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571" w:rsidRPr="002963C0" w:rsidRDefault="00F37571" w:rsidP="00703945">
      <w:pPr>
        <w:pStyle w:val="Style15"/>
        <w:widowControl/>
        <w:tabs>
          <w:tab w:val="left" w:pos="1003"/>
        </w:tabs>
        <w:spacing w:line="274" w:lineRule="exact"/>
        <w:rPr>
          <w:rStyle w:val="FontStyle43"/>
          <w:i/>
        </w:rPr>
      </w:pPr>
      <w:r w:rsidRPr="002963C0">
        <w:rPr>
          <w:rStyle w:val="FontStyle43"/>
          <w:i/>
        </w:rPr>
        <w:t>Внесены изменения в п.1.3. Условий в части уведомления Депонентов об изменении Условий:</w:t>
      </w:r>
    </w:p>
    <w:p w:rsidR="00F37571" w:rsidRDefault="00F37571" w:rsidP="00703945">
      <w:pPr>
        <w:pStyle w:val="Style15"/>
        <w:widowControl/>
        <w:tabs>
          <w:tab w:val="left" w:pos="1003"/>
        </w:tabs>
        <w:spacing w:line="274" w:lineRule="exact"/>
        <w:rPr>
          <w:rStyle w:val="FontStyle43"/>
        </w:rPr>
      </w:pPr>
      <w:r>
        <w:rPr>
          <w:rStyle w:val="FontStyle43"/>
        </w:rPr>
        <w:t>1.3.Депозитарий вправе в одностороннем порядке вносить изменения в Условия и Приложения к ним. Депозитарий уведомляет Депонентов об изменении Условий не позднее, чем за 10 (десять) рабочих дней до даты введения в действие Условий, если законодательством не предусмотрены иные сроки, размещая текст Условий на сайте Депозитария. Датой уведомления Депозитарием Депонента об изменении настоящих Условий считается дата размещения обновленной информации на сайте Депозитария. Информацию об изменении и дате введения в действие Условий можно получить в офисе Депозитария</w:t>
      </w:r>
    </w:p>
    <w:p w:rsidR="00F37571" w:rsidRDefault="00F37571" w:rsidP="00703945">
      <w:pPr>
        <w:pStyle w:val="Style15"/>
        <w:widowControl/>
        <w:tabs>
          <w:tab w:val="left" w:pos="1003"/>
        </w:tabs>
        <w:spacing w:line="274" w:lineRule="exact"/>
        <w:rPr>
          <w:rStyle w:val="FontStyle43"/>
        </w:rPr>
      </w:pPr>
    </w:p>
    <w:p w:rsidR="00F37571" w:rsidRPr="007663D4" w:rsidRDefault="00F37571" w:rsidP="00703945">
      <w:pPr>
        <w:pStyle w:val="Style15"/>
        <w:widowControl/>
        <w:tabs>
          <w:tab w:val="left" w:pos="1003"/>
        </w:tabs>
        <w:spacing w:line="274" w:lineRule="exact"/>
        <w:rPr>
          <w:rStyle w:val="FontStyle43"/>
          <w:i/>
        </w:rPr>
      </w:pPr>
      <w:r w:rsidRPr="002963C0">
        <w:rPr>
          <w:rStyle w:val="FontStyle43"/>
          <w:i/>
        </w:rPr>
        <w:t>Внесены изменения в п.10.13.11:</w:t>
      </w:r>
    </w:p>
    <w:p w:rsidR="00703945" w:rsidRDefault="00703945" w:rsidP="00703945">
      <w:pPr>
        <w:pStyle w:val="Style15"/>
        <w:widowControl/>
        <w:tabs>
          <w:tab w:val="left" w:pos="1003"/>
        </w:tabs>
        <w:spacing w:line="274" w:lineRule="exact"/>
        <w:rPr>
          <w:rStyle w:val="FontStyle43"/>
        </w:rPr>
      </w:pPr>
      <w:r>
        <w:rPr>
          <w:rStyle w:val="FontStyle43"/>
        </w:rPr>
        <w:t>10.13.11. Доходы по ценным бумагам в иностранной валюте, поступившие на валютный специальный депозитарный счет Депозитария, перечисляются Депоненту в той валюте, в которой они поступили на валютный специальный депозитарный счет Депозитария.</w:t>
      </w:r>
    </w:p>
    <w:p w:rsidR="00F37571" w:rsidRDefault="00F37571" w:rsidP="00703945">
      <w:pPr>
        <w:pStyle w:val="Style15"/>
        <w:widowControl/>
        <w:tabs>
          <w:tab w:val="left" w:pos="1003"/>
        </w:tabs>
        <w:spacing w:line="274" w:lineRule="exact"/>
        <w:rPr>
          <w:rStyle w:val="FontStyle43"/>
        </w:rPr>
      </w:pPr>
    </w:p>
    <w:p w:rsidR="00703945" w:rsidRPr="002963C0" w:rsidRDefault="00703945" w:rsidP="00703945">
      <w:pPr>
        <w:pStyle w:val="Style15"/>
        <w:widowControl/>
        <w:tabs>
          <w:tab w:val="left" w:pos="1003"/>
        </w:tabs>
        <w:spacing w:line="274" w:lineRule="exact"/>
        <w:rPr>
          <w:rStyle w:val="FontStyle43"/>
          <w:i/>
        </w:rPr>
      </w:pPr>
      <w:r w:rsidRPr="002963C0">
        <w:rPr>
          <w:rStyle w:val="FontStyle43"/>
          <w:i/>
        </w:rPr>
        <w:t>Исключен  п.10.11.12.</w:t>
      </w:r>
    </w:p>
    <w:p w:rsidR="00F37571" w:rsidRDefault="00F37571" w:rsidP="00703945">
      <w:pPr>
        <w:pStyle w:val="Style15"/>
        <w:widowControl/>
        <w:tabs>
          <w:tab w:val="left" w:pos="1003"/>
        </w:tabs>
        <w:spacing w:line="274" w:lineRule="exact"/>
        <w:rPr>
          <w:rStyle w:val="FontStyle43"/>
        </w:rPr>
      </w:pPr>
    </w:p>
    <w:p w:rsidR="00703945" w:rsidRPr="002963C0" w:rsidRDefault="00703945" w:rsidP="00703945">
      <w:pPr>
        <w:pStyle w:val="Style15"/>
        <w:widowControl/>
        <w:tabs>
          <w:tab w:val="left" w:pos="1003"/>
        </w:tabs>
        <w:spacing w:line="274" w:lineRule="exact"/>
        <w:rPr>
          <w:rStyle w:val="FontStyle43"/>
          <w:i/>
        </w:rPr>
      </w:pPr>
      <w:r w:rsidRPr="002963C0">
        <w:rPr>
          <w:rStyle w:val="FontStyle43"/>
          <w:i/>
        </w:rPr>
        <w:t>Внесены изменения в п.10.13.15</w:t>
      </w:r>
      <w:r w:rsidR="00F37571" w:rsidRPr="002963C0">
        <w:rPr>
          <w:rStyle w:val="FontStyle43"/>
          <w:i/>
        </w:rPr>
        <w:t>:</w:t>
      </w:r>
    </w:p>
    <w:p w:rsidR="00703945" w:rsidRDefault="00703945" w:rsidP="00703945">
      <w:pPr>
        <w:pStyle w:val="Style15"/>
        <w:widowControl/>
        <w:numPr>
          <w:ilvl w:val="0"/>
          <w:numId w:val="2"/>
        </w:numPr>
        <w:tabs>
          <w:tab w:val="left" w:pos="1138"/>
        </w:tabs>
        <w:spacing w:line="274" w:lineRule="exact"/>
        <w:rPr>
          <w:rStyle w:val="FontStyle43"/>
        </w:rPr>
      </w:pPr>
      <w:r>
        <w:rPr>
          <w:rStyle w:val="FontStyle43"/>
        </w:rPr>
        <w:t xml:space="preserve">Депозитарий направляет Депоненту уведомление о необходимости предоставления/уточнения банковских реквизитов для перечисления Депоненту доходов, поступивших на специальный депозитарный счет Депозитария (далее </w:t>
      </w:r>
      <w:proofErr w:type="gramStart"/>
      <w:r>
        <w:rPr>
          <w:rStyle w:val="FontStyle43"/>
        </w:rPr>
        <w:t>-У</w:t>
      </w:r>
      <w:proofErr w:type="gramEnd"/>
      <w:r>
        <w:rPr>
          <w:rStyle w:val="FontStyle43"/>
        </w:rPr>
        <w:t>ведомление) в следующих случаях:</w:t>
      </w:r>
    </w:p>
    <w:p w:rsidR="00703945" w:rsidRDefault="00703945" w:rsidP="00703945">
      <w:pPr>
        <w:pStyle w:val="Style15"/>
        <w:widowControl/>
        <w:tabs>
          <w:tab w:val="left" w:pos="1003"/>
        </w:tabs>
        <w:spacing w:line="274" w:lineRule="exact"/>
        <w:rPr>
          <w:rStyle w:val="FontStyle43"/>
        </w:rPr>
      </w:pPr>
      <w:proofErr w:type="gramStart"/>
      <w:r>
        <w:rPr>
          <w:rStyle w:val="FontStyle43"/>
        </w:rPr>
        <w:t>а)</w:t>
      </w:r>
      <w:r>
        <w:rPr>
          <w:rStyle w:val="FontStyle43"/>
        </w:rPr>
        <w:tab/>
        <w:t>в случае отсутствия в Депозитарии на момент поступления на валютный</w:t>
      </w:r>
      <w:r>
        <w:rPr>
          <w:rStyle w:val="FontStyle43"/>
        </w:rPr>
        <w:br/>
        <w:t>специальный депозитарный счет Депозитария доходов Депонента по ценным бумагам</w:t>
      </w:r>
      <w:r>
        <w:rPr>
          <w:rStyle w:val="FontStyle43"/>
        </w:rPr>
        <w:br/>
        <w:t>в иностранной валюте банковских реквизитов Депонента для перечисления доходов</w:t>
      </w:r>
      <w:r>
        <w:rPr>
          <w:rStyle w:val="FontStyle43"/>
        </w:rPr>
        <w:br/>
        <w:t>по ценным бумагам в иностранной валюте)</w:t>
      </w:r>
      <w:proofErr w:type="gramEnd"/>
    </w:p>
    <w:p w:rsidR="00F37571" w:rsidRDefault="00F37571" w:rsidP="00703945">
      <w:pPr>
        <w:pStyle w:val="Style15"/>
        <w:widowControl/>
        <w:tabs>
          <w:tab w:val="left" w:pos="1003"/>
        </w:tabs>
        <w:spacing w:line="274" w:lineRule="exact"/>
        <w:rPr>
          <w:rStyle w:val="FontStyle43"/>
        </w:rPr>
      </w:pPr>
    </w:p>
    <w:p w:rsidR="00703945" w:rsidRPr="002963C0" w:rsidRDefault="00703945" w:rsidP="00703945">
      <w:pPr>
        <w:pStyle w:val="Style15"/>
        <w:widowControl/>
        <w:tabs>
          <w:tab w:val="left" w:pos="1003"/>
        </w:tabs>
        <w:spacing w:line="274" w:lineRule="exact"/>
        <w:rPr>
          <w:rStyle w:val="FontStyle43"/>
          <w:i/>
        </w:rPr>
      </w:pPr>
      <w:r w:rsidRPr="002963C0">
        <w:rPr>
          <w:rStyle w:val="FontStyle43"/>
          <w:i/>
        </w:rPr>
        <w:t>Внесены изменения в Тарифы на депозитарные услуги (Приложение 4 к Условиям), п.18</w:t>
      </w:r>
      <w:r w:rsidRPr="002963C0">
        <w:rPr>
          <w:i/>
          <w:sz w:val="22"/>
          <w:szCs w:val="22"/>
        </w:rPr>
        <w:t xml:space="preserve">. </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53"/>
        <w:gridCol w:w="3977"/>
      </w:tblGrid>
      <w:tr w:rsidR="00703945" w:rsidRPr="004F3F66" w:rsidTr="00B1782A">
        <w:trPr>
          <w:trHeight w:val="557"/>
        </w:trPr>
        <w:tc>
          <w:tcPr>
            <w:tcW w:w="5353" w:type="dxa"/>
            <w:vAlign w:val="center"/>
          </w:tcPr>
          <w:p w:rsidR="00703945" w:rsidRPr="000C514F" w:rsidRDefault="00703945" w:rsidP="00B1782A">
            <w:pPr>
              <w:jc w:val="both"/>
            </w:pPr>
            <w:r>
              <w:t>18. Прием и о</w:t>
            </w:r>
            <w:r w:rsidRPr="006949AF">
              <w:t>бработка инструкции на участие в общем собрании владельцев ценных бумаг</w:t>
            </w:r>
          </w:p>
        </w:tc>
        <w:tc>
          <w:tcPr>
            <w:tcW w:w="3977" w:type="dxa"/>
            <w:vAlign w:val="center"/>
          </w:tcPr>
          <w:p w:rsidR="00703945" w:rsidRPr="004F3F66" w:rsidRDefault="00703945" w:rsidP="00B1782A">
            <w:pPr>
              <w:jc w:val="both"/>
            </w:pPr>
            <w:r>
              <w:t>2000 рублей  за каждую инструкцию</w:t>
            </w:r>
          </w:p>
        </w:tc>
      </w:tr>
    </w:tbl>
    <w:p w:rsidR="006F5972" w:rsidRDefault="006F5972"/>
    <w:p w:rsidR="000F1873" w:rsidRPr="002963C0" w:rsidRDefault="00413EAF">
      <w:pPr>
        <w:rPr>
          <w:rStyle w:val="FontStyle41"/>
          <w:b w:val="0"/>
          <w:i/>
        </w:rPr>
      </w:pPr>
      <w:r w:rsidRPr="002963C0">
        <w:rPr>
          <w:rFonts w:ascii="Times New Roman" w:hAnsi="Times New Roman" w:cs="Times New Roman"/>
          <w:i/>
        </w:rPr>
        <w:t>Внесены изменения в п.6.9.Условий</w:t>
      </w:r>
      <w:r w:rsidRPr="002963C0">
        <w:rPr>
          <w:i/>
        </w:rPr>
        <w:t xml:space="preserve"> «</w:t>
      </w:r>
      <w:r w:rsidRPr="002963C0">
        <w:rPr>
          <w:rStyle w:val="FontStyle41"/>
          <w:b w:val="0"/>
          <w:i/>
        </w:rPr>
        <w:t>Фиксация обременения ценных бумаг и (или) ограничение распоряжения ценными бумагами»</w:t>
      </w:r>
      <w:r w:rsidR="000F1873" w:rsidRPr="002963C0">
        <w:rPr>
          <w:rStyle w:val="FontStyle41"/>
          <w:b w:val="0"/>
          <w:i/>
        </w:rPr>
        <w:t>:</w:t>
      </w:r>
    </w:p>
    <w:p w:rsidR="002963C0" w:rsidRPr="002963C0" w:rsidRDefault="002963C0" w:rsidP="002963C0">
      <w:pPr>
        <w:shd w:val="clear" w:color="auto" w:fill="FFFFFF"/>
        <w:spacing w:before="100" w:beforeAutospacing="1" w:after="100" w:afterAutospacing="1"/>
        <w:jc w:val="both"/>
        <w:rPr>
          <w:rFonts w:ascii="Times New Roman" w:hAnsi="Times New Roman" w:cs="Times New Roman"/>
          <w:color w:val="01161E"/>
        </w:rPr>
      </w:pPr>
      <w:r w:rsidRPr="002963C0">
        <w:rPr>
          <w:rStyle w:val="FontStyle43"/>
        </w:rPr>
        <w:t xml:space="preserve">6.9.1. </w:t>
      </w:r>
      <w:r w:rsidRPr="002963C0">
        <w:rPr>
          <w:rFonts w:ascii="Times New Roman" w:hAnsi="Times New Roman" w:cs="Times New Roman"/>
          <w:color w:val="01161E"/>
        </w:rPr>
        <w:t>Фиксацией (регистрацией) обременения и (или) ограничения распоряжения ценными бумагами является операция, в результате совершения которой по счету депо</w:t>
      </w:r>
    </w:p>
    <w:p w:rsidR="002963C0" w:rsidRPr="002963C0" w:rsidRDefault="002963C0" w:rsidP="002963C0">
      <w:pPr>
        <w:shd w:val="clear" w:color="auto" w:fill="FFFFFF"/>
        <w:spacing w:before="100" w:beforeAutospacing="1" w:after="100" w:afterAutospacing="1"/>
        <w:jc w:val="both"/>
        <w:rPr>
          <w:rFonts w:ascii="Times New Roman" w:hAnsi="Times New Roman" w:cs="Times New Roman"/>
          <w:color w:val="01161E"/>
        </w:rPr>
      </w:pPr>
      <w:r w:rsidRPr="002963C0">
        <w:rPr>
          <w:rFonts w:ascii="Times New Roman" w:hAnsi="Times New Roman" w:cs="Times New Roman"/>
          <w:color w:val="01161E"/>
        </w:rPr>
        <w:t>Клиента вносится запись (записи), свидетельствующая о том, что:</w:t>
      </w:r>
    </w:p>
    <w:p w:rsidR="002963C0" w:rsidRPr="002963C0" w:rsidRDefault="002963C0" w:rsidP="002963C0">
      <w:pPr>
        <w:shd w:val="clear" w:color="auto" w:fill="FFFFFF"/>
        <w:spacing w:before="100" w:beforeAutospacing="1" w:after="100" w:afterAutospacing="1"/>
        <w:jc w:val="both"/>
        <w:rPr>
          <w:rFonts w:ascii="Times New Roman" w:hAnsi="Times New Roman" w:cs="Times New Roman"/>
          <w:color w:val="01161E"/>
        </w:rPr>
      </w:pPr>
      <w:r w:rsidRPr="002963C0">
        <w:rPr>
          <w:rFonts w:ascii="Times New Roman" w:hAnsi="Times New Roman" w:cs="Times New Roman"/>
          <w:color w:val="01161E"/>
        </w:rPr>
        <w:t>- ценные бумаги обременены правами третьих лиц, в том числе в случае блокирования, залога ценных бумаг;</w:t>
      </w:r>
    </w:p>
    <w:p w:rsidR="002963C0" w:rsidRPr="002963C0" w:rsidRDefault="002963C0" w:rsidP="002963C0">
      <w:pPr>
        <w:shd w:val="clear" w:color="auto" w:fill="FFFFFF"/>
        <w:spacing w:before="100" w:beforeAutospacing="1" w:after="100" w:afterAutospacing="1"/>
        <w:jc w:val="both"/>
        <w:rPr>
          <w:rFonts w:ascii="Times New Roman" w:hAnsi="Times New Roman" w:cs="Times New Roman"/>
          <w:color w:val="01161E"/>
        </w:rPr>
      </w:pPr>
      <w:r w:rsidRPr="002963C0">
        <w:rPr>
          <w:rFonts w:ascii="Times New Roman" w:hAnsi="Times New Roman" w:cs="Times New Roman"/>
          <w:color w:val="01161E"/>
        </w:rPr>
        <w:t>- на ценные бумаги наложен арест;</w:t>
      </w:r>
    </w:p>
    <w:p w:rsidR="002963C0" w:rsidRPr="002963C0" w:rsidRDefault="002963C0" w:rsidP="002963C0">
      <w:pPr>
        <w:shd w:val="clear" w:color="auto" w:fill="FFFFFF"/>
        <w:spacing w:before="100" w:beforeAutospacing="1" w:after="100" w:afterAutospacing="1"/>
        <w:jc w:val="both"/>
        <w:rPr>
          <w:rFonts w:ascii="Times New Roman" w:hAnsi="Times New Roman" w:cs="Times New Roman"/>
          <w:color w:val="01161E"/>
        </w:rPr>
      </w:pPr>
      <w:r w:rsidRPr="002963C0">
        <w:rPr>
          <w:rFonts w:ascii="Times New Roman" w:hAnsi="Times New Roman" w:cs="Times New Roman"/>
          <w:color w:val="01161E"/>
        </w:rPr>
        <w:t xml:space="preserve">- операции с ценными бумагами приостановлены, запрещены или ограничены на </w:t>
      </w:r>
      <w:proofErr w:type="gramStart"/>
      <w:r w:rsidRPr="002963C0">
        <w:rPr>
          <w:rFonts w:ascii="Times New Roman" w:hAnsi="Times New Roman" w:cs="Times New Roman"/>
          <w:color w:val="01161E"/>
        </w:rPr>
        <w:t>основании</w:t>
      </w:r>
      <w:proofErr w:type="gramEnd"/>
      <w:r w:rsidRPr="002963C0">
        <w:rPr>
          <w:rFonts w:ascii="Times New Roman" w:hAnsi="Times New Roman" w:cs="Times New Roman"/>
          <w:color w:val="01161E"/>
        </w:rPr>
        <w:t xml:space="preserve"> федерального закона, по решению Банка России или ином законном основании.</w:t>
      </w:r>
    </w:p>
    <w:p w:rsidR="002963C0" w:rsidRPr="002963C0" w:rsidRDefault="002963C0" w:rsidP="002963C0">
      <w:pPr>
        <w:jc w:val="both"/>
        <w:rPr>
          <w:rFonts w:ascii="Times New Roman" w:hAnsi="Times New Roman" w:cs="Times New Roman"/>
          <w:color w:val="000000"/>
        </w:rPr>
      </w:pPr>
      <w:r w:rsidRPr="002963C0">
        <w:rPr>
          <w:rFonts w:ascii="Times New Roman" w:hAnsi="Times New Roman" w:cs="Times New Roman"/>
          <w:color w:val="000000"/>
        </w:rPr>
        <w:t>Фиксация обременения ценных бумаг и (или) ограничения распоряжения ценными бумагами осуществляется путем изменения статуса ценных бумаг со  статуса «Свободные» на статус «Блокировано по аресту», «Блокировано» или «В залоге» в зависимости от основания и существа фиксируемого обременения ценных бумаг и (или) ограничения распоряжения ценными бумагами.</w:t>
      </w:r>
    </w:p>
    <w:p w:rsidR="002963C0" w:rsidRPr="002963C0" w:rsidRDefault="002963C0" w:rsidP="002963C0">
      <w:pPr>
        <w:pStyle w:val="Default"/>
        <w:jc w:val="both"/>
        <w:rPr>
          <w:rFonts w:ascii="Times New Roman" w:hAnsi="Times New Roman" w:cs="Times New Roman"/>
          <w:sz w:val="22"/>
          <w:szCs w:val="22"/>
        </w:rPr>
      </w:pPr>
      <w:proofErr w:type="gramStart"/>
      <w:r w:rsidRPr="002963C0">
        <w:rPr>
          <w:rStyle w:val="FontStyle43"/>
        </w:rPr>
        <w:lastRenderedPageBreak/>
        <w:t xml:space="preserve">6.9.2.Фиксация (регистрации) обременения ценных бумаг осуществляется по счету депо владельца ценных бумаг, счету депо доверительного управляющего, счету депо иностранного уполномоченного держателя, а </w:t>
      </w:r>
      <w:r w:rsidRPr="002963C0">
        <w:rPr>
          <w:rFonts w:ascii="Times New Roman" w:hAnsi="Times New Roman" w:cs="Times New Roman"/>
          <w:sz w:val="22"/>
          <w:szCs w:val="22"/>
        </w:rPr>
        <w:t>также по счетам депо иных видов, по которым в соответствии с федеральными законами может быть зафиксировано соответствующее обременение ценных бумаг и (или) установлено соответствующее ограничение распоряжения ценными бумагами.</w:t>
      </w:r>
      <w:proofErr w:type="gramEnd"/>
    </w:p>
    <w:p w:rsidR="002963C0" w:rsidRPr="002963C0" w:rsidRDefault="002963C0" w:rsidP="002963C0">
      <w:pPr>
        <w:pStyle w:val="Style15"/>
        <w:widowControl/>
        <w:tabs>
          <w:tab w:val="left" w:pos="792"/>
        </w:tabs>
        <w:spacing w:line="274" w:lineRule="exact"/>
        <w:ind w:right="5"/>
        <w:rPr>
          <w:rStyle w:val="FontStyle43"/>
        </w:rPr>
      </w:pPr>
      <w:r w:rsidRPr="002963C0">
        <w:rPr>
          <w:rStyle w:val="FontStyle43"/>
        </w:rPr>
        <w:t>6.9.3. При фиксации (регистрации) факта обременения ценных бумаг Депонента в депозитарную систему учета вносится запись, содержащая следующие сведения об обременении этих ценных бумаг:</w:t>
      </w:r>
    </w:p>
    <w:p w:rsidR="002963C0" w:rsidRPr="002963C0" w:rsidRDefault="002963C0" w:rsidP="002963C0">
      <w:pPr>
        <w:rPr>
          <w:rFonts w:ascii="Times New Roman" w:hAnsi="Times New Roman" w:cs="Times New Roman"/>
          <w:sz w:val="2"/>
          <w:szCs w:val="2"/>
        </w:rPr>
      </w:pPr>
    </w:p>
    <w:p w:rsidR="002963C0" w:rsidRPr="002963C0" w:rsidRDefault="002963C0" w:rsidP="002963C0">
      <w:pPr>
        <w:pStyle w:val="Style20"/>
        <w:widowControl/>
        <w:numPr>
          <w:ilvl w:val="0"/>
          <w:numId w:val="3"/>
        </w:numPr>
        <w:tabs>
          <w:tab w:val="left" w:pos="768"/>
        </w:tabs>
        <w:spacing w:before="10" w:line="283" w:lineRule="exact"/>
        <w:ind w:left="418" w:firstLine="0"/>
        <w:jc w:val="left"/>
        <w:rPr>
          <w:rStyle w:val="FontStyle43"/>
        </w:rPr>
      </w:pPr>
      <w:r w:rsidRPr="002963C0">
        <w:rPr>
          <w:rStyle w:val="FontStyle43"/>
        </w:rPr>
        <w:t>количество ценных бумаг;</w:t>
      </w:r>
    </w:p>
    <w:p w:rsidR="002963C0" w:rsidRPr="002963C0" w:rsidRDefault="002963C0" w:rsidP="002963C0">
      <w:pPr>
        <w:pStyle w:val="Style20"/>
        <w:widowControl/>
        <w:numPr>
          <w:ilvl w:val="0"/>
          <w:numId w:val="3"/>
        </w:numPr>
        <w:tabs>
          <w:tab w:val="left" w:pos="768"/>
        </w:tabs>
        <w:spacing w:before="5" w:line="283" w:lineRule="exact"/>
        <w:ind w:left="768" w:hanging="350"/>
        <w:jc w:val="left"/>
        <w:rPr>
          <w:rStyle w:val="FontStyle43"/>
        </w:rPr>
      </w:pPr>
      <w:r w:rsidRPr="002963C0">
        <w:rPr>
          <w:rStyle w:val="FontStyle43"/>
        </w:rPr>
        <w:t xml:space="preserve">регистрационный     номер,     </w:t>
      </w:r>
      <w:r w:rsidRPr="002963C0">
        <w:rPr>
          <w:rStyle w:val="FontStyle43"/>
          <w:lang w:val="en-US"/>
        </w:rPr>
        <w:t>ISIN</w:t>
      </w:r>
      <w:r w:rsidRPr="002963C0">
        <w:rPr>
          <w:rStyle w:val="FontStyle43"/>
        </w:rPr>
        <w:t>,     другие     сведения, позволяющие идентифицировать ценные бумаги;</w:t>
      </w:r>
    </w:p>
    <w:p w:rsidR="002963C0" w:rsidRPr="002963C0" w:rsidRDefault="002963C0" w:rsidP="002963C0">
      <w:pPr>
        <w:pStyle w:val="Style20"/>
        <w:widowControl/>
        <w:numPr>
          <w:ilvl w:val="0"/>
          <w:numId w:val="3"/>
        </w:numPr>
        <w:tabs>
          <w:tab w:val="left" w:pos="768"/>
        </w:tabs>
        <w:spacing w:before="5" w:line="283" w:lineRule="exact"/>
        <w:ind w:left="768" w:hanging="350"/>
        <w:jc w:val="left"/>
        <w:rPr>
          <w:rStyle w:val="FontStyle43"/>
        </w:rPr>
      </w:pPr>
      <w:r w:rsidRPr="002963C0">
        <w:rPr>
          <w:rStyle w:val="FontStyle43"/>
        </w:rPr>
        <w:t>условия и способ обременения: (залог, обременении правами третьих лиц, иное)</w:t>
      </w:r>
      <w:proofErr w:type="gramStart"/>
      <w:r w:rsidRPr="002963C0">
        <w:rPr>
          <w:rStyle w:val="FontStyle43"/>
        </w:rPr>
        <w:t xml:space="preserve"> ;</w:t>
      </w:r>
      <w:proofErr w:type="gramEnd"/>
    </w:p>
    <w:p w:rsidR="002963C0" w:rsidRPr="002963C0" w:rsidRDefault="002963C0" w:rsidP="002963C0">
      <w:pPr>
        <w:pStyle w:val="Style21"/>
        <w:widowControl/>
        <w:tabs>
          <w:tab w:val="left" w:pos="720"/>
        </w:tabs>
        <w:spacing w:before="14" w:line="278" w:lineRule="exact"/>
        <w:rPr>
          <w:rStyle w:val="FontStyle43"/>
        </w:rPr>
      </w:pPr>
      <w:r w:rsidRPr="002963C0">
        <w:rPr>
          <w:rStyle w:val="FontStyle43"/>
        </w:rPr>
        <w:t>•</w:t>
      </w:r>
      <w:r w:rsidRPr="002963C0">
        <w:rPr>
          <w:rStyle w:val="FontStyle43"/>
        </w:rPr>
        <w:tab/>
        <w:t>дату и основание фиксации (регистрации) факта обременения ценных бумаг. Фиксация изменения условий обременения ценных бумаг осуществляется путем внесения записи о новых условиях обременения в запись (записи) об обременении ценных бумаг.</w:t>
      </w:r>
    </w:p>
    <w:p w:rsidR="002963C0" w:rsidRPr="002963C0" w:rsidRDefault="002963C0" w:rsidP="002963C0">
      <w:pPr>
        <w:pStyle w:val="Style15"/>
        <w:widowControl/>
        <w:tabs>
          <w:tab w:val="left" w:pos="792"/>
        </w:tabs>
        <w:spacing w:line="278" w:lineRule="exact"/>
        <w:ind w:right="10"/>
        <w:rPr>
          <w:rStyle w:val="FontStyle43"/>
        </w:rPr>
      </w:pPr>
      <w:r w:rsidRPr="002963C0">
        <w:rPr>
          <w:rStyle w:val="FontStyle43"/>
        </w:rPr>
        <w:t>6.9.4. В случае</w:t>
      </w:r>
      <w:proofErr w:type="gramStart"/>
      <w:r w:rsidRPr="002963C0">
        <w:rPr>
          <w:rStyle w:val="FontStyle43"/>
        </w:rPr>
        <w:t>,</w:t>
      </w:r>
      <w:proofErr w:type="gramEnd"/>
      <w:r w:rsidRPr="002963C0">
        <w:rPr>
          <w:rStyle w:val="FontStyle43"/>
        </w:rPr>
        <w:t xml:space="preserve"> если одним из условий обременения ценных бумаг является также ограничение распоряжения ими, одновременно с фиксацией обременения ценных бумаг по счету депо осуществляется фиксация ограничения распоряжения этими ценными бумагами.</w:t>
      </w:r>
    </w:p>
    <w:p w:rsidR="002963C0" w:rsidRPr="002963C0" w:rsidRDefault="002963C0" w:rsidP="002963C0">
      <w:pPr>
        <w:pStyle w:val="Style13"/>
        <w:widowControl/>
        <w:spacing w:line="278" w:lineRule="exact"/>
        <w:rPr>
          <w:rStyle w:val="FontStyle43"/>
        </w:rPr>
      </w:pPr>
      <w:r w:rsidRPr="002963C0">
        <w:rPr>
          <w:rStyle w:val="FontStyle43"/>
        </w:rPr>
        <w:t>В депозитарную систему учета вносится запись, содержащая следующие сведения об ограничении распоряжения ценными бумагами:</w:t>
      </w:r>
    </w:p>
    <w:p w:rsidR="002963C0" w:rsidRPr="002963C0" w:rsidRDefault="002963C0" w:rsidP="002963C0">
      <w:pPr>
        <w:pStyle w:val="Style20"/>
        <w:widowControl/>
        <w:numPr>
          <w:ilvl w:val="0"/>
          <w:numId w:val="5"/>
        </w:numPr>
        <w:tabs>
          <w:tab w:val="left" w:pos="778"/>
        </w:tabs>
        <w:spacing w:before="10" w:line="278" w:lineRule="exact"/>
        <w:ind w:left="418" w:firstLine="0"/>
        <w:jc w:val="left"/>
        <w:rPr>
          <w:rStyle w:val="FontStyle43"/>
        </w:rPr>
      </w:pPr>
      <w:r w:rsidRPr="002963C0">
        <w:rPr>
          <w:rStyle w:val="FontStyle43"/>
        </w:rPr>
        <w:t>количество ценных бумаг;</w:t>
      </w:r>
    </w:p>
    <w:p w:rsidR="002963C0" w:rsidRPr="002963C0" w:rsidRDefault="002963C0" w:rsidP="002963C0">
      <w:pPr>
        <w:pStyle w:val="Style20"/>
        <w:widowControl/>
        <w:numPr>
          <w:ilvl w:val="0"/>
          <w:numId w:val="4"/>
        </w:numPr>
        <w:tabs>
          <w:tab w:val="left" w:pos="773"/>
        </w:tabs>
        <w:spacing w:before="10" w:line="278" w:lineRule="exact"/>
        <w:ind w:left="773" w:hanging="355"/>
        <w:jc w:val="left"/>
        <w:rPr>
          <w:rStyle w:val="FontStyle43"/>
        </w:rPr>
      </w:pPr>
      <w:r w:rsidRPr="002963C0">
        <w:rPr>
          <w:rStyle w:val="FontStyle43"/>
        </w:rPr>
        <w:t xml:space="preserve">регистрационный     номер,     </w:t>
      </w:r>
      <w:r w:rsidRPr="002963C0">
        <w:rPr>
          <w:rStyle w:val="FontStyle43"/>
          <w:lang w:val="en-US"/>
        </w:rPr>
        <w:t>ISIN</w:t>
      </w:r>
      <w:r w:rsidRPr="002963C0">
        <w:rPr>
          <w:rStyle w:val="FontStyle43"/>
        </w:rPr>
        <w:t>,     другие     сведения, позволяющие идентифицировать ценные бумаги;</w:t>
      </w:r>
    </w:p>
    <w:p w:rsidR="002963C0" w:rsidRPr="002963C0" w:rsidRDefault="002963C0" w:rsidP="002963C0">
      <w:pPr>
        <w:pStyle w:val="Style20"/>
        <w:widowControl/>
        <w:numPr>
          <w:ilvl w:val="0"/>
          <w:numId w:val="4"/>
        </w:numPr>
        <w:tabs>
          <w:tab w:val="left" w:pos="773"/>
        </w:tabs>
        <w:spacing w:before="19" w:line="274" w:lineRule="exact"/>
        <w:ind w:left="773" w:hanging="355"/>
        <w:jc w:val="left"/>
        <w:rPr>
          <w:rStyle w:val="FontStyle43"/>
        </w:rPr>
      </w:pPr>
      <w:r w:rsidRPr="002963C0">
        <w:rPr>
          <w:rStyle w:val="FontStyle43"/>
        </w:rPr>
        <w:t>описание ограничения распоряжения ценными бумагами (арест, блокирование или запрет операций с ценными бумагами);</w:t>
      </w:r>
    </w:p>
    <w:p w:rsidR="002963C0" w:rsidRPr="002963C0" w:rsidRDefault="002963C0" w:rsidP="002963C0">
      <w:pPr>
        <w:pStyle w:val="Style20"/>
        <w:widowControl/>
        <w:numPr>
          <w:ilvl w:val="0"/>
          <w:numId w:val="4"/>
        </w:numPr>
        <w:tabs>
          <w:tab w:val="left" w:pos="773"/>
        </w:tabs>
        <w:spacing w:before="19" w:line="274" w:lineRule="exact"/>
        <w:ind w:left="418" w:firstLine="0"/>
        <w:jc w:val="left"/>
        <w:rPr>
          <w:rStyle w:val="FontStyle43"/>
        </w:rPr>
      </w:pPr>
      <w:r w:rsidRPr="002963C0">
        <w:rPr>
          <w:rStyle w:val="FontStyle43"/>
        </w:rPr>
        <w:t>дату и основание фиксации ограничения распоряжения ценными бумагами.</w:t>
      </w:r>
    </w:p>
    <w:p w:rsidR="002963C0" w:rsidRPr="002963C0" w:rsidRDefault="002963C0" w:rsidP="002963C0">
      <w:pPr>
        <w:pStyle w:val="Style16"/>
        <w:widowControl/>
        <w:spacing w:before="53" w:line="274" w:lineRule="exact"/>
        <w:jc w:val="both"/>
        <w:rPr>
          <w:rStyle w:val="FontStyle43"/>
        </w:rPr>
      </w:pPr>
      <w:r w:rsidRPr="002963C0">
        <w:rPr>
          <w:rStyle w:val="FontStyle43"/>
        </w:rPr>
        <w:t>Фиксация ограничений распоряжения ценными бумагами при блокировании ценных бумаг    - это операция по фиксации (регистрации) ограничений по совершению операций с определенным видом и количеством ценных бумаг, учитываемых и/или хранимых на счете депо Депонента. Ограничения могут быть установлены на операции с ценными бумагами Депонента и/или на осуществление прав, вытекающих из владения ценной бумагой, или на некоторые из этих прав.</w:t>
      </w:r>
    </w:p>
    <w:p w:rsidR="002963C0" w:rsidRPr="002963C0" w:rsidRDefault="002963C0" w:rsidP="002963C0">
      <w:pPr>
        <w:pStyle w:val="Style15"/>
        <w:widowControl/>
        <w:tabs>
          <w:tab w:val="left" w:pos="682"/>
        </w:tabs>
        <w:spacing w:line="274" w:lineRule="exact"/>
        <w:rPr>
          <w:rStyle w:val="FontStyle43"/>
        </w:rPr>
      </w:pPr>
      <w:r w:rsidRPr="002963C0">
        <w:rPr>
          <w:rStyle w:val="FontStyle43"/>
        </w:rPr>
        <w:t>6.9.5.</w:t>
      </w:r>
      <w:r w:rsidRPr="002963C0">
        <w:rPr>
          <w:rStyle w:val="FontStyle43"/>
        </w:rPr>
        <w:tab/>
        <w:t>Фиксация (регистрации) ограничений по совершению операций с ценными</w:t>
      </w:r>
      <w:r w:rsidRPr="002963C0">
        <w:rPr>
          <w:rStyle w:val="FontStyle43"/>
        </w:rPr>
        <w:br/>
        <w:t>бумагами при проведении операции блокирования ценных бумаг осуществляется по</w:t>
      </w:r>
      <w:r w:rsidRPr="002963C0">
        <w:rPr>
          <w:rStyle w:val="FontStyle43"/>
        </w:rPr>
        <w:br/>
        <w:t>счету депо владельца ценных бумаг, счету депо доверительного управляющего,</w:t>
      </w:r>
      <w:r w:rsidRPr="002963C0">
        <w:rPr>
          <w:rStyle w:val="FontStyle43"/>
        </w:rPr>
        <w:br/>
        <w:t>депозитному счету депо, счету депо иностранного уполномоченного держателя.</w:t>
      </w:r>
      <w:r w:rsidRPr="002963C0">
        <w:rPr>
          <w:rStyle w:val="FontStyle43"/>
        </w:rPr>
        <w:br/>
        <w:t>Фиксация (регистрация) наложения ареста на ценные бумаги осуществляется только</w:t>
      </w:r>
      <w:r w:rsidRPr="002963C0">
        <w:rPr>
          <w:rStyle w:val="FontStyle43"/>
        </w:rPr>
        <w:br/>
        <w:t>по счету депо владельца.</w:t>
      </w:r>
    </w:p>
    <w:p w:rsidR="002963C0" w:rsidRPr="002963C0" w:rsidRDefault="007663D4" w:rsidP="002963C0">
      <w:pPr>
        <w:pStyle w:val="Style15"/>
        <w:widowControl/>
        <w:tabs>
          <w:tab w:val="left" w:pos="648"/>
        </w:tabs>
        <w:spacing w:line="274" w:lineRule="exact"/>
        <w:rPr>
          <w:rStyle w:val="FontStyle43"/>
        </w:rPr>
      </w:pPr>
      <w:r>
        <w:rPr>
          <w:rStyle w:val="FontStyle43"/>
        </w:rPr>
        <w:t>6.9.6</w:t>
      </w:r>
      <w:r w:rsidR="002963C0" w:rsidRPr="002963C0">
        <w:rPr>
          <w:rStyle w:val="FontStyle43"/>
        </w:rPr>
        <w:t xml:space="preserve">.Операция блокирования ценных бумаг Депонента на </w:t>
      </w:r>
      <w:proofErr w:type="gramStart"/>
      <w:r w:rsidR="002963C0" w:rsidRPr="002963C0">
        <w:rPr>
          <w:rStyle w:val="FontStyle43"/>
        </w:rPr>
        <w:t>основании</w:t>
      </w:r>
      <w:proofErr w:type="gramEnd"/>
      <w:r w:rsidR="002963C0" w:rsidRPr="002963C0">
        <w:rPr>
          <w:rStyle w:val="FontStyle43"/>
        </w:rPr>
        <w:t xml:space="preserve"> служебного поручения Депозитария осуществляется при получении Депозитарием следующих документов:</w:t>
      </w:r>
    </w:p>
    <w:p w:rsidR="002963C0" w:rsidRPr="002963C0" w:rsidRDefault="002963C0" w:rsidP="002963C0">
      <w:pPr>
        <w:rPr>
          <w:rFonts w:ascii="Times New Roman" w:hAnsi="Times New Roman" w:cs="Times New Roman"/>
          <w:sz w:val="2"/>
          <w:szCs w:val="2"/>
        </w:rPr>
      </w:pPr>
    </w:p>
    <w:p w:rsidR="002963C0" w:rsidRPr="002963C0" w:rsidRDefault="002963C0" w:rsidP="002963C0">
      <w:pPr>
        <w:pStyle w:val="Style20"/>
        <w:widowControl/>
        <w:numPr>
          <w:ilvl w:val="0"/>
          <w:numId w:val="6"/>
        </w:numPr>
        <w:tabs>
          <w:tab w:val="left" w:pos="998"/>
        </w:tabs>
        <w:spacing w:before="19" w:line="274" w:lineRule="exact"/>
        <w:ind w:left="998" w:hanging="422"/>
        <w:rPr>
          <w:rStyle w:val="FontStyle43"/>
        </w:rPr>
      </w:pPr>
      <w:r w:rsidRPr="002963C0">
        <w:rPr>
          <w:rStyle w:val="FontStyle43"/>
        </w:rPr>
        <w:t>уведомления государственных органов, в том числе судебных органов, органов дознания и предварительного следствия, судебных приставов, федерального органа исполнительной власти по рынку ценных бумаг о временном прекращении (приостановлении) операций с ценными бумагами;</w:t>
      </w:r>
    </w:p>
    <w:p w:rsidR="002963C0" w:rsidRPr="002963C0" w:rsidRDefault="002963C0" w:rsidP="002963C0">
      <w:pPr>
        <w:pStyle w:val="Style20"/>
        <w:widowControl/>
        <w:numPr>
          <w:ilvl w:val="0"/>
          <w:numId w:val="6"/>
        </w:numPr>
        <w:tabs>
          <w:tab w:val="left" w:pos="998"/>
        </w:tabs>
        <w:spacing w:line="274" w:lineRule="exact"/>
        <w:ind w:left="998" w:hanging="422"/>
        <w:rPr>
          <w:rStyle w:val="FontStyle43"/>
        </w:rPr>
      </w:pPr>
      <w:r w:rsidRPr="002963C0">
        <w:rPr>
          <w:rStyle w:val="FontStyle43"/>
        </w:rPr>
        <w:t>постановления или иного документа уполномоченного государственного органа о наложении ареста на ценные бумаги;</w:t>
      </w:r>
    </w:p>
    <w:p w:rsidR="002963C0" w:rsidRPr="002963C0" w:rsidRDefault="002963C0" w:rsidP="002963C0">
      <w:pPr>
        <w:pStyle w:val="Style20"/>
        <w:widowControl/>
        <w:numPr>
          <w:ilvl w:val="0"/>
          <w:numId w:val="6"/>
        </w:numPr>
        <w:tabs>
          <w:tab w:val="left" w:pos="998"/>
        </w:tabs>
        <w:spacing w:before="14" w:line="274" w:lineRule="exact"/>
        <w:ind w:left="998" w:hanging="422"/>
        <w:rPr>
          <w:rStyle w:val="FontStyle43"/>
        </w:rPr>
      </w:pPr>
      <w:r w:rsidRPr="002963C0">
        <w:rPr>
          <w:rStyle w:val="FontStyle43"/>
        </w:rPr>
        <w:t>документа из места хранения ценных бумаг о прекращении (приостановлении) операций с ценными бумагами</w:t>
      </w:r>
    </w:p>
    <w:p w:rsidR="002963C0" w:rsidRDefault="002963C0" w:rsidP="002963C0">
      <w:pPr>
        <w:pStyle w:val="Style20"/>
        <w:widowControl/>
        <w:numPr>
          <w:ilvl w:val="0"/>
          <w:numId w:val="6"/>
        </w:numPr>
        <w:tabs>
          <w:tab w:val="left" w:pos="998"/>
        </w:tabs>
        <w:spacing w:before="19" w:line="274" w:lineRule="exact"/>
        <w:ind w:left="998" w:hanging="422"/>
        <w:rPr>
          <w:rStyle w:val="FontStyle43"/>
        </w:rPr>
      </w:pPr>
      <w:r w:rsidRPr="002963C0">
        <w:rPr>
          <w:rStyle w:val="FontStyle43"/>
        </w:rPr>
        <w:t>в иных случаях, предусмотренных действующим законодательством, нормативными правовыми актами Российской Федерации.</w:t>
      </w:r>
    </w:p>
    <w:p w:rsidR="007663D4" w:rsidRPr="002963C0" w:rsidRDefault="007663D4" w:rsidP="007663D4">
      <w:pPr>
        <w:pStyle w:val="Style15"/>
        <w:widowControl/>
        <w:tabs>
          <w:tab w:val="left" w:pos="763"/>
        </w:tabs>
        <w:spacing w:line="274" w:lineRule="exact"/>
        <w:rPr>
          <w:rStyle w:val="FontStyle43"/>
        </w:rPr>
      </w:pPr>
      <w:r>
        <w:rPr>
          <w:rStyle w:val="FontStyle43"/>
        </w:rPr>
        <w:t>6.9.7</w:t>
      </w:r>
      <w:r w:rsidRPr="002963C0">
        <w:rPr>
          <w:rStyle w:val="FontStyle43"/>
        </w:rPr>
        <w:t>.</w:t>
      </w:r>
      <w:r w:rsidRPr="002963C0">
        <w:rPr>
          <w:rStyle w:val="FontStyle43"/>
        </w:rPr>
        <w:tab/>
        <w:t>Операция блокирования ценных бумаг осуществляется по инициативе</w:t>
      </w:r>
      <w:r w:rsidRPr="002963C0">
        <w:rPr>
          <w:rStyle w:val="FontStyle43"/>
        </w:rPr>
        <w:br/>
        <w:t xml:space="preserve">Депонента на </w:t>
      </w:r>
      <w:proofErr w:type="gramStart"/>
      <w:r w:rsidRPr="002963C0">
        <w:rPr>
          <w:rStyle w:val="FontStyle43"/>
        </w:rPr>
        <w:t>основании</w:t>
      </w:r>
      <w:proofErr w:type="gramEnd"/>
      <w:r w:rsidRPr="002963C0">
        <w:rPr>
          <w:rStyle w:val="FontStyle43"/>
        </w:rPr>
        <w:t xml:space="preserve"> поручения на блокирование ценных бумаг (Форма Ф5) или</w:t>
      </w:r>
      <w:r w:rsidRPr="002963C0">
        <w:rPr>
          <w:rStyle w:val="FontStyle43"/>
        </w:rPr>
        <w:br/>
      </w:r>
      <w:r w:rsidRPr="002963C0">
        <w:rPr>
          <w:rStyle w:val="FontStyle43"/>
        </w:rPr>
        <w:lastRenderedPageBreak/>
        <w:t>служебного поручения Депозитария и заключается в изменении статуса  ценных бумаг Депонента со статуса «Своб</w:t>
      </w:r>
      <w:r>
        <w:rPr>
          <w:rStyle w:val="FontStyle43"/>
        </w:rPr>
        <w:t>одные» на статус «Блокировано</w:t>
      </w:r>
      <w:r w:rsidRPr="002963C0">
        <w:rPr>
          <w:rStyle w:val="FontStyle43"/>
        </w:rPr>
        <w:t>»</w:t>
      </w:r>
      <w:r>
        <w:rPr>
          <w:rStyle w:val="FontStyle43"/>
        </w:rPr>
        <w:t>/ или «Блокировано по аресту».</w:t>
      </w:r>
    </w:p>
    <w:p w:rsidR="007663D4" w:rsidRPr="002963C0" w:rsidRDefault="007663D4" w:rsidP="007663D4">
      <w:pPr>
        <w:pStyle w:val="Style20"/>
        <w:widowControl/>
        <w:tabs>
          <w:tab w:val="left" w:pos="998"/>
        </w:tabs>
        <w:spacing w:before="19" w:line="274" w:lineRule="exact"/>
        <w:ind w:left="576" w:firstLine="0"/>
        <w:rPr>
          <w:rStyle w:val="FontStyle43"/>
        </w:rPr>
      </w:pPr>
    </w:p>
    <w:p w:rsidR="002963C0" w:rsidRPr="002963C0" w:rsidRDefault="002963C0" w:rsidP="002963C0">
      <w:pPr>
        <w:pStyle w:val="Style15"/>
        <w:widowControl/>
        <w:tabs>
          <w:tab w:val="left" w:pos="648"/>
        </w:tabs>
        <w:spacing w:line="274" w:lineRule="exact"/>
        <w:rPr>
          <w:rStyle w:val="FontStyle43"/>
        </w:rPr>
      </w:pPr>
      <w:r w:rsidRPr="002963C0">
        <w:rPr>
          <w:rStyle w:val="FontStyle43"/>
        </w:rPr>
        <w:t xml:space="preserve">6.9.8.Особенности блокирования ценных бумаг, учитываемых на транзитном счете депо и </w:t>
      </w:r>
      <w:proofErr w:type="gramStart"/>
      <w:r w:rsidRPr="002963C0">
        <w:rPr>
          <w:rStyle w:val="FontStyle43"/>
        </w:rPr>
        <w:t>субсчетах</w:t>
      </w:r>
      <w:proofErr w:type="gramEnd"/>
      <w:r w:rsidRPr="002963C0">
        <w:rPr>
          <w:rStyle w:val="FontStyle43"/>
        </w:rPr>
        <w:t xml:space="preserve"> транзитного счета депо, изложены в п. 7 настоящих Условий.</w:t>
      </w:r>
    </w:p>
    <w:p w:rsidR="002963C0" w:rsidRPr="002963C0" w:rsidRDefault="002963C0" w:rsidP="002963C0">
      <w:pPr>
        <w:pStyle w:val="Style15"/>
        <w:widowControl/>
        <w:tabs>
          <w:tab w:val="left" w:pos="648"/>
        </w:tabs>
        <w:spacing w:line="274" w:lineRule="exact"/>
        <w:rPr>
          <w:rStyle w:val="FontStyle43"/>
        </w:rPr>
      </w:pPr>
      <w:r w:rsidRPr="002963C0">
        <w:rPr>
          <w:rStyle w:val="FontStyle43"/>
        </w:rPr>
        <w:t xml:space="preserve">6.9.9. Фиксация обременение ценных бумаг в случае залога - операция, предназначенная для фиксации (регистрации) факта обременения ценных бумаг Депонента залогом. </w:t>
      </w:r>
    </w:p>
    <w:p w:rsidR="002963C0" w:rsidRPr="002963C0" w:rsidRDefault="002963C0" w:rsidP="002963C0">
      <w:pPr>
        <w:pStyle w:val="Style15"/>
        <w:widowControl/>
        <w:tabs>
          <w:tab w:val="left" w:pos="648"/>
        </w:tabs>
        <w:spacing w:line="274" w:lineRule="exact"/>
        <w:rPr>
          <w:rStyle w:val="FontStyle43"/>
        </w:rPr>
      </w:pPr>
      <w:r w:rsidRPr="002963C0">
        <w:rPr>
          <w:rStyle w:val="FontStyle43"/>
        </w:rPr>
        <w:t>Операция обременения ценных бумаг залогом осуществляется на основании поручения инициатора операции (Форма Ф</w:t>
      </w:r>
      <w:proofErr w:type="gramStart"/>
      <w:r w:rsidRPr="002963C0">
        <w:rPr>
          <w:rStyle w:val="FontStyle43"/>
        </w:rPr>
        <w:t>7</w:t>
      </w:r>
      <w:proofErr w:type="gramEnd"/>
      <w:r w:rsidRPr="002963C0">
        <w:rPr>
          <w:rStyle w:val="FontStyle43"/>
        </w:rPr>
        <w:t>), которое подписывается залогодателем и залогодержателем и заключается в изменении статуса ценных бумаг Депонента со статуса «Свободные» на статус «В залоге».</w:t>
      </w:r>
    </w:p>
    <w:p w:rsidR="002963C0" w:rsidRPr="002963C0" w:rsidRDefault="002963C0" w:rsidP="002963C0">
      <w:pPr>
        <w:pStyle w:val="Style15"/>
        <w:widowControl/>
        <w:tabs>
          <w:tab w:val="left" w:pos="792"/>
        </w:tabs>
        <w:spacing w:line="274" w:lineRule="exact"/>
        <w:rPr>
          <w:rStyle w:val="FontStyle43"/>
        </w:rPr>
      </w:pPr>
      <w:r w:rsidRPr="002963C0">
        <w:rPr>
          <w:rStyle w:val="FontStyle43"/>
        </w:rPr>
        <w:t>Залогодержатель должен предоставить в Депозитарий Анкету клиента (Форма А1_</w:t>
      </w:r>
      <w:proofErr w:type="gramStart"/>
      <w:r w:rsidRPr="002963C0">
        <w:rPr>
          <w:rStyle w:val="FontStyle43"/>
        </w:rPr>
        <w:t>З</w:t>
      </w:r>
      <w:proofErr w:type="gramEnd"/>
      <w:r w:rsidRPr="002963C0">
        <w:rPr>
          <w:rStyle w:val="FontStyle43"/>
        </w:rPr>
        <w:t xml:space="preserve"> или А2_З) и документы, подтверждающие полномочия лица, имеющего право подписывать поручение от имени залогодержателя, при этом Депозитарий имеет право запросить у залогодержателя дополнительные документы, указанные и заверенные в соответствии с Приложением № 1 настоящих Условий .</w:t>
      </w:r>
    </w:p>
    <w:p w:rsidR="002963C0" w:rsidRPr="002963C0" w:rsidRDefault="002963C0" w:rsidP="002963C0">
      <w:pPr>
        <w:pStyle w:val="Style15"/>
        <w:widowControl/>
        <w:tabs>
          <w:tab w:val="left" w:pos="826"/>
        </w:tabs>
        <w:spacing w:line="274" w:lineRule="exact"/>
        <w:ind w:right="5"/>
        <w:rPr>
          <w:rStyle w:val="FontStyle43"/>
        </w:rPr>
      </w:pPr>
      <w:r w:rsidRPr="002963C0">
        <w:rPr>
          <w:rStyle w:val="FontStyle43"/>
        </w:rPr>
        <w:t xml:space="preserve">Обременение ценных бумаг на торговом </w:t>
      </w:r>
      <w:proofErr w:type="gramStart"/>
      <w:r w:rsidRPr="002963C0">
        <w:rPr>
          <w:rStyle w:val="FontStyle43"/>
        </w:rPr>
        <w:t>счете</w:t>
      </w:r>
      <w:proofErr w:type="gramEnd"/>
      <w:r w:rsidRPr="002963C0">
        <w:rPr>
          <w:rStyle w:val="FontStyle43"/>
        </w:rPr>
        <w:t xml:space="preserve"> депо не допускается, за исключением случаев, предусмотренных нормативными правовыми актами Российской Федерации и нормативными актами Банка России.</w:t>
      </w:r>
    </w:p>
    <w:p w:rsidR="002963C0" w:rsidRPr="002963C0" w:rsidRDefault="002963C0" w:rsidP="002963C0">
      <w:pPr>
        <w:pStyle w:val="Style15"/>
        <w:widowControl/>
        <w:tabs>
          <w:tab w:val="left" w:pos="826"/>
        </w:tabs>
        <w:spacing w:line="274" w:lineRule="exact"/>
        <w:ind w:right="10"/>
        <w:rPr>
          <w:rStyle w:val="FontStyle43"/>
        </w:rPr>
      </w:pPr>
      <w:r w:rsidRPr="002963C0">
        <w:rPr>
          <w:rStyle w:val="FontStyle43"/>
        </w:rPr>
        <w:t>Фиксация (регистрация) блокирования операций с ценными бумагами, выкупаемыми в соответствии со статьей 84.8 Федерального закона от 26 декабря 1995 года N 208-ФЗ "Об акционерных обществах", осуществляется на основании документа, подтверждающего блокирование указанных ценных бумаг, учитываемых на счете (счетах) Депозитария.</w:t>
      </w:r>
    </w:p>
    <w:p w:rsidR="000F1873" w:rsidRPr="002963C0" w:rsidRDefault="002963C0" w:rsidP="000F1873">
      <w:pPr>
        <w:shd w:val="clear" w:color="auto" w:fill="FFFFFF"/>
        <w:spacing w:before="100" w:beforeAutospacing="1" w:after="100" w:afterAutospacing="1"/>
        <w:jc w:val="both"/>
        <w:rPr>
          <w:rStyle w:val="FontStyle41"/>
          <w:b w:val="0"/>
          <w:bCs w:val="0"/>
          <w:color w:val="auto"/>
          <w:sz w:val="20"/>
          <w:szCs w:val="20"/>
        </w:rPr>
      </w:pPr>
      <w:r w:rsidRPr="002963C0">
        <w:rPr>
          <w:rFonts w:ascii="Times New Roman" w:hAnsi="Times New Roman" w:cs="Times New Roman"/>
          <w:color w:val="01161E"/>
        </w:rPr>
        <w:t xml:space="preserve">6.9.10. </w:t>
      </w:r>
      <w:proofErr w:type="gramStart"/>
      <w:r w:rsidRPr="002963C0">
        <w:rPr>
          <w:rFonts w:ascii="Times New Roman" w:hAnsi="Times New Roman" w:cs="Times New Roman"/>
          <w:color w:val="01161E"/>
        </w:rPr>
        <w:t>Ограничение распоряжения ценными бумагами при обособлении ценных бумаг в соответствии с Указами Президента Российской Федерации, Предписаниями Банка России производится путем открытия отдельного инвентарного счета под каждый случай обособления (Указ Президента Российской Федерации, Предписание Банка России), на который служебным поручением переводятся ценные бумаги, подлежащие обособлению, с инвентарного счета, где они учитывались, или сразу зачисляются на вышеуказанный инвентарный счет при зачислении ценных</w:t>
      </w:r>
      <w:proofErr w:type="gramEnd"/>
      <w:r w:rsidRPr="002963C0">
        <w:rPr>
          <w:rFonts w:ascii="Times New Roman" w:hAnsi="Times New Roman" w:cs="Times New Roman"/>
          <w:color w:val="01161E"/>
        </w:rPr>
        <w:t xml:space="preserve"> бумаг на счет депо Клиента при наличии оснований для обособления ценных бумаг в соответствии с Указами Президента Российской Федерации, Предписаниями Банка России. При этом в депозитарную систему учета вносится информация о причине обособления (номер Указа Президента, номер Предписания).</w:t>
      </w:r>
      <w:proofErr w:type="gramStart"/>
      <w:r w:rsidRPr="002963C0">
        <w:rPr>
          <w:rFonts w:ascii="Times New Roman" w:hAnsi="Times New Roman" w:cs="Times New Roman"/>
          <w:color w:val="01161E"/>
        </w:rPr>
        <w:t xml:space="preserve"> </w:t>
      </w:r>
      <w:r w:rsidR="000F1873" w:rsidRPr="000F1873">
        <w:rPr>
          <w:rFonts w:ascii="Times New Roman" w:hAnsi="Times New Roman" w:cs="Times New Roman"/>
          <w:color w:val="01161E"/>
        </w:rPr>
        <w:t>.</w:t>
      </w:r>
      <w:proofErr w:type="gramEnd"/>
      <w:r w:rsidR="000F1873" w:rsidRPr="000F1873">
        <w:rPr>
          <w:rFonts w:ascii="Times New Roman" w:hAnsi="Times New Roman" w:cs="Times New Roman"/>
          <w:color w:val="01161E"/>
        </w:rPr>
        <w:t xml:space="preserve"> </w:t>
      </w:r>
    </w:p>
    <w:p w:rsidR="00413EAF" w:rsidRPr="002963C0" w:rsidRDefault="00413EAF">
      <w:pPr>
        <w:rPr>
          <w:rStyle w:val="FontStyle41"/>
          <w:b w:val="0"/>
          <w:i/>
        </w:rPr>
      </w:pPr>
      <w:r w:rsidRPr="002963C0">
        <w:rPr>
          <w:rFonts w:ascii="Times New Roman" w:hAnsi="Times New Roman" w:cs="Times New Roman"/>
          <w:i/>
        </w:rPr>
        <w:t>Внесены изменения в п.6.10.Условий «</w:t>
      </w:r>
      <w:r w:rsidRPr="002963C0">
        <w:rPr>
          <w:rStyle w:val="FontStyle41"/>
          <w:b w:val="0"/>
          <w:i/>
        </w:rPr>
        <w:t>Фиксация прекращения обременения ценных бумаг и (или) снятие ограничения распоряжения ценными бумагами»</w:t>
      </w:r>
      <w:r w:rsidR="002963C0" w:rsidRPr="002963C0">
        <w:rPr>
          <w:rStyle w:val="FontStyle41"/>
          <w:b w:val="0"/>
          <w:i/>
        </w:rPr>
        <w:t>:</w:t>
      </w:r>
    </w:p>
    <w:p w:rsidR="002963C0" w:rsidRPr="002963C0" w:rsidRDefault="002963C0" w:rsidP="002963C0">
      <w:pPr>
        <w:pStyle w:val="Style15"/>
        <w:widowControl/>
        <w:numPr>
          <w:ilvl w:val="0"/>
          <w:numId w:val="8"/>
        </w:numPr>
        <w:tabs>
          <w:tab w:val="left" w:pos="734"/>
        </w:tabs>
        <w:spacing w:before="293" w:line="274" w:lineRule="exact"/>
        <w:rPr>
          <w:rStyle w:val="FontStyle43"/>
        </w:rPr>
      </w:pPr>
      <w:r w:rsidRPr="002963C0">
        <w:rPr>
          <w:sz w:val="22"/>
          <w:szCs w:val="22"/>
        </w:rPr>
        <w:t>Фиксация прекращения обременения ценных бумаг и (или) снятия ограничения распоряжения ценными бумагами осуществляется путем изменения статуса ценных бумаг со статуса «Блокировано по аресту», «Блокировано», или «В залоге» (в зависимости от основания и существа прекращаемого обременения ценных бумаг и (или) снимаемого ограничения распоряжения ценными бумагами) на статус</w:t>
      </w:r>
      <w:r w:rsidR="00D337D0">
        <w:rPr>
          <w:sz w:val="22"/>
          <w:szCs w:val="22"/>
        </w:rPr>
        <w:t xml:space="preserve"> «Свободные».</w:t>
      </w:r>
    </w:p>
    <w:p w:rsidR="002963C0" w:rsidRPr="002963C0" w:rsidRDefault="002963C0" w:rsidP="002963C0">
      <w:pPr>
        <w:rPr>
          <w:rFonts w:ascii="Times New Roman" w:hAnsi="Times New Roman" w:cs="Times New Roman"/>
          <w:color w:val="000000"/>
          <w:sz w:val="20"/>
          <w:szCs w:val="20"/>
        </w:rPr>
      </w:pPr>
    </w:p>
    <w:p w:rsidR="002963C0" w:rsidRPr="002963C0" w:rsidRDefault="002963C0" w:rsidP="002963C0">
      <w:pPr>
        <w:jc w:val="both"/>
        <w:rPr>
          <w:rFonts w:ascii="Times New Roman" w:hAnsi="Times New Roman" w:cs="Times New Roman"/>
          <w:color w:val="000000"/>
        </w:rPr>
      </w:pPr>
      <w:r w:rsidRPr="002963C0">
        <w:rPr>
          <w:rFonts w:ascii="Times New Roman" w:hAnsi="Times New Roman" w:cs="Times New Roman"/>
          <w:color w:val="000000"/>
        </w:rPr>
        <w:t xml:space="preserve">Фиксация прекращения обременения ценных бумаг и (или) фиксация снятия ограничения распоряжения ценными бумагами осуществляются по тому же счету депо, по которому осуществлялась фиксация обременения ценных бумаг и (или) фиксация ограничения распоряжения ценными бумагами. </w:t>
      </w:r>
    </w:p>
    <w:p w:rsidR="002963C0" w:rsidRPr="002963C0" w:rsidRDefault="002963C0" w:rsidP="002963C0">
      <w:pPr>
        <w:pStyle w:val="Style15"/>
        <w:widowControl/>
        <w:tabs>
          <w:tab w:val="left" w:pos="730"/>
        </w:tabs>
        <w:spacing w:line="274" w:lineRule="exact"/>
        <w:ind w:right="5"/>
        <w:rPr>
          <w:rStyle w:val="FontStyle43"/>
        </w:rPr>
      </w:pPr>
      <w:r w:rsidRPr="002963C0">
        <w:rPr>
          <w:rStyle w:val="FontStyle43"/>
        </w:rPr>
        <w:t xml:space="preserve">6.10.2. В случае если одним из условий обременения ценных бумаг являлось также ограничение распоряжения ими, одновременно с фиксацией прекращения обременения ценных бумаг по счету </w:t>
      </w:r>
      <w:r w:rsidRPr="002963C0">
        <w:rPr>
          <w:rStyle w:val="FontStyle43"/>
        </w:rPr>
        <w:lastRenderedPageBreak/>
        <w:t>депо осуществляется фиксация снятия ограничения распоряжения ценными бумагами, которое являлось условием такого обременения.</w:t>
      </w:r>
    </w:p>
    <w:p w:rsidR="002963C0" w:rsidRPr="002963C0" w:rsidRDefault="002963C0" w:rsidP="002963C0">
      <w:pPr>
        <w:pStyle w:val="Style13"/>
        <w:widowControl/>
        <w:spacing w:line="274" w:lineRule="exact"/>
        <w:rPr>
          <w:rStyle w:val="FontStyle43"/>
        </w:rPr>
      </w:pPr>
      <w:r w:rsidRPr="002963C0">
        <w:rPr>
          <w:rStyle w:val="FontStyle43"/>
        </w:rPr>
        <w:t>В депозитарную систему учета вносится запись о прекращении обременения, содержащая следующие сведения:</w:t>
      </w:r>
    </w:p>
    <w:p w:rsidR="002963C0" w:rsidRPr="002963C0" w:rsidRDefault="002963C0" w:rsidP="002963C0">
      <w:pPr>
        <w:pStyle w:val="Style20"/>
        <w:widowControl/>
        <w:numPr>
          <w:ilvl w:val="0"/>
          <w:numId w:val="4"/>
        </w:numPr>
        <w:tabs>
          <w:tab w:val="left" w:pos="725"/>
        </w:tabs>
        <w:spacing w:before="10" w:line="283" w:lineRule="exact"/>
        <w:ind w:left="370" w:firstLine="0"/>
        <w:rPr>
          <w:rStyle w:val="FontStyle43"/>
        </w:rPr>
      </w:pPr>
      <w:r w:rsidRPr="002963C0">
        <w:rPr>
          <w:rStyle w:val="FontStyle43"/>
        </w:rPr>
        <w:t>количество ценных бумаг;</w:t>
      </w:r>
    </w:p>
    <w:p w:rsidR="002963C0" w:rsidRPr="002963C0" w:rsidRDefault="002963C0" w:rsidP="002963C0">
      <w:pPr>
        <w:pStyle w:val="Style20"/>
        <w:widowControl/>
        <w:numPr>
          <w:ilvl w:val="0"/>
          <w:numId w:val="4"/>
        </w:numPr>
        <w:tabs>
          <w:tab w:val="left" w:pos="725"/>
        </w:tabs>
        <w:spacing w:before="5" w:line="283" w:lineRule="exact"/>
        <w:ind w:left="725" w:hanging="355"/>
        <w:rPr>
          <w:rStyle w:val="FontStyle43"/>
        </w:rPr>
      </w:pPr>
      <w:r w:rsidRPr="002963C0">
        <w:rPr>
          <w:rStyle w:val="FontStyle43"/>
        </w:rPr>
        <w:t xml:space="preserve">регистрационный     номер,     </w:t>
      </w:r>
      <w:r w:rsidRPr="002963C0">
        <w:rPr>
          <w:rStyle w:val="FontStyle43"/>
          <w:lang w:val="en-US"/>
        </w:rPr>
        <w:t>ISIN</w:t>
      </w:r>
      <w:r w:rsidRPr="002963C0">
        <w:rPr>
          <w:rStyle w:val="FontStyle43"/>
        </w:rPr>
        <w:t>,     другие     сведения, позволяющие идентифицировать ценные бумаги;</w:t>
      </w:r>
    </w:p>
    <w:p w:rsidR="002963C0" w:rsidRPr="002963C0" w:rsidRDefault="002963C0" w:rsidP="002963C0">
      <w:pPr>
        <w:pStyle w:val="Style20"/>
        <w:widowControl/>
        <w:numPr>
          <w:ilvl w:val="0"/>
          <w:numId w:val="4"/>
        </w:numPr>
        <w:tabs>
          <w:tab w:val="left" w:pos="725"/>
        </w:tabs>
        <w:spacing w:before="14" w:line="278" w:lineRule="exact"/>
        <w:ind w:left="725" w:hanging="355"/>
        <w:rPr>
          <w:rStyle w:val="FontStyle43"/>
        </w:rPr>
      </w:pPr>
      <w:r w:rsidRPr="002963C0">
        <w:rPr>
          <w:rStyle w:val="FontStyle43"/>
        </w:rPr>
        <w:t>сведения об обременении ценных бумаг, которое прекращается, или указание на такое обременение;</w:t>
      </w:r>
    </w:p>
    <w:p w:rsidR="002963C0" w:rsidRPr="002963C0" w:rsidRDefault="002963C0" w:rsidP="002963C0">
      <w:pPr>
        <w:pStyle w:val="Style21"/>
        <w:widowControl/>
        <w:tabs>
          <w:tab w:val="left" w:pos="725"/>
        </w:tabs>
        <w:spacing w:before="10" w:line="278" w:lineRule="exact"/>
        <w:ind w:firstLine="365"/>
        <w:jc w:val="both"/>
        <w:rPr>
          <w:rStyle w:val="FontStyle43"/>
        </w:rPr>
      </w:pPr>
      <w:r w:rsidRPr="002963C0">
        <w:rPr>
          <w:rStyle w:val="FontStyle43"/>
        </w:rPr>
        <w:t>•</w:t>
      </w:r>
      <w:r w:rsidRPr="002963C0">
        <w:rPr>
          <w:rStyle w:val="FontStyle43"/>
        </w:rPr>
        <w:tab/>
        <w:t xml:space="preserve">дату и основание фиксации прекращения обременения ценных бумаг. </w:t>
      </w:r>
    </w:p>
    <w:p w:rsidR="002963C0" w:rsidRPr="002963C0" w:rsidRDefault="002963C0" w:rsidP="002963C0">
      <w:pPr>
        <w:pStyle w:val="Style21"/>
        <w:widowControl/>
        <w:tabs>
          <w:tab w:val="left" w:pos="725"/>
        </w:tabs>
        <w:spacing w:before="10" w:line="278" w:lineRule="exact"/>
        <w:ind w:firstLine="365"/>
        <w:jc w:val="both"/>
        <w:rPr>
          <w:rStyle w:val="FontStyle43"/>
        </w:rPr>
      </w:pPr>
      <w:r w:rsidRPr="002963C0">
        <w:rPr>
          <w:rStyle w:val="FontStyle43"/>
        </w:rPr>
        <w:t>Запись о снятии ограничения распоряжения ценными бумагами содержит следующие сведения:</w:t>
      </w:r>
    </w:p>
    <w:p w:rsidR="002963C0" w:rsidRPr="002963C0" w:rsidRDefault="002963C0" w:rsidP="002963C0">
      <w:pPr>
        <w:pStyle w:val="Style20"/>
        <w:widowControl/>
        <w:numPr>
          <w:ilvl w:val="0"/>
          <w:numId w:val="5"/>
        </w:numPr>
        <w:tabs>
          <w:tab w:val="left" w:pos="730"/>
        </w:tabs>
        <w:spacing w:before="10" w:line="278" w:lineRule="exact"/>
        <w:ind w:left="370" w:firstLine="0"/>
        <w:jc w:val="left"/>
        <w:rPr>
          <w:rStyle w:val="FontStyle43"/>
        </w:rPr>
      </w:pPr>
      <w:r w:rsidRPr="002963C0">
        <w:rPr>
          <w:rStyle w:val="FontStyle43"/>
        </w:rPr>
        <w:t>количество ценных бумаг;</w:t>
      </w:r>
    </w:p>
    <w:p w:rsidR="002963C0" w:rsidRPr="002963C0" w:rsidRDefault="002963C0" w:rsidP="002963C0">
      <w:pPr>
        <w:pStyle w:val="Style20"/>
        <w:widowControl/>
        <w:numPr>
          <w:ilvl w:val="0"/>
          <w:numId w:val="4"/>
        </w:numPr>
        <w:tabs>
          <w:tab w:val="left" w:pos="725"/>
        </w:tabs>
        <w:spacing w:before="10" w:line="278" w:lineRule="exact"/>
        <w:ind w:left="725" w:hanging="355"/>
        <w:jc w:val="left"/>
        <w:rPr>
          <w:rStyle w:val="FontStyle43"/>
        </w:rPr>
      </w:pPr>
      <w:r w:rsidRPr="002963C0">
        <w:rPr>
          <w:rStyle w:val="FontStyle43"/>
        </w:rPr>
        <w:t xml:space="preserve">регистрационный     номер,     </w:t>
      </w:r>
      <w:r w:rsidRPr="002963C0">
        <w:rPr>
          <w:rStyle w:val="FontStyle43"/>
          <w:lang w:val="en-US"/>
        </w:rPr>
        <w:t>ISIN</w:t>
      </w:r>
      <w:r w:rsidRPr="002963C0">
        <w:rPr>
          <w:rStyle w:val="FontStyle43"/>
        </w:rPr>
        <w:t>,     другие     сведения, позволяющие идентифицировать ценные бумаги;</w:t>
      </w:r>
    </w:p>
    <w:p w:rsidR="002963C0" w:rsidRPr="002963C0" w:rsidRDefault="002963C0" w:rsidP="002963C0">
      <w:pPr>
        <w:pStyle w:val="Style20"/>
        <w:widowControl/>
        <w:numPr>
          <w:ilvl w:val="0"/>
          <w:numId w:val="4"/>
        </w:numPr>
        <w:tabs>
          <w:tab w:val="left" w:pos="725"/>
        </w:tabs>
        <w:spacing w:before="19" w:line="274" w:lineRule="exact"/>
        <w:ind w:left="725" w:hanging="355"/>
        <w:jc w:val="left"/>
        <w:rPr>
          <w:rStyle w:val="FontStyle43"/>
        </w:rPr>
      </w:pPr>
      <w:r w:rsidRPr="002963C0">
        <w:rPr>
          <w:rStyle w:val="FontStyle43"/>
        </w:rPr>
        <w:t>дату и основание фиксации снятия ограничения распоряжения ценными бумагами.</w:t>
      </w:r>
    </w:p>
    <w:p w:rsidR="002963C0" w:rsidRPr="002963C0" w:rsidRDefault="002963C0" w:rsidP="002963C0">
      <w:pPr>
        <w:pStyle w:val="Style20"/>
        <w:widowControl/>
        <w:tabs>
          <w:tab w:val="left" w:pos="725"/>
        </w:tabs>
        <w:spacing w:before="19" w:line="274" w:lineRule="exact"/>
        <w:ind w:left="370" w:firstLine="0"/>
        <w:jc w:val="left"/>
        <w:rPr>
          <w:rStyle w:val="FontStyle43"/>
        </w:rPr>
      </w:pPr>
    </w:p>
    <w:p w:rsidR="002963C0" w:rsidRPr="002963C0" w:rsidRDefault="002963C0" w:rsidP="002963C0">
      <w:pPr>
        <w:jc w:val="both"/>
        <w:rPr>
          <w:rFonts w:ascii="Times New Roman" w:hAnsi="Times New Roman" w:cs="Times New Roman"/>
          <w:color w:val="000000"/>
        </w:rPr>
      </w:pPr>
      <w:r w:rsidRPr="002963C0">
        <w:rPr>
          <w:rFonts w:ascii="Times New Roman" w:hAnsi="Times New Roman" w:cs="Times New Roman"/>
          <w:color w:val="000000"/>
        </w:rPr>
        <w:t>6.10.3.</w:t>
      </w:r>
      <w:r w:rsidRPr="002963C0">
        <w:rPr>
          <w:rFonts w:ascii="Times New Roman" w:hAnsi="Times New Roman" w:cs="Times New Roman"/>
          <w:color w:val="000000"/>
          <w:sz w:val="20"/>
          <w:szCs w:val="20"/>
        </w:rPr>
        <w:t xml:space="preserve"> </w:t>
      </w:r>
      <w:r w:rsidRPr="002963C0">
        <w:rPr>
          <w:rFonts w:ascii="Times New Roman" w:hAnsi="Times New Roman" w:cs="Times New Roman"/>
          <w:color w:val="000000"/>
        </w:rPr>
        <w:t xml:space="preserve">Фиксация прекращения обременения ценных бумаг и (или) снятия ограничения распоряжения ценными бумагами  (кроме случаев фиксации снятия обременения ценных бумаг в виде залога ценных бумаг)  осуществляется на основании следующих документов: </w:t>
      </w:r>
    </w:p>
    <w:p w:rsidR="002963C0" w:rsidRPr="002963C0" w:rsidRDefault="002963C0" w:rsidP="002963C0">
      <w:pPr>
        <w:pStyle w:val="a3"/>
        <w:widowControl/>
        <w:numPr>
          <w:ilvl w:val="0"/>
          <w:numId w:val="9"/>
        </w:numPr>
        <w:jc w:val="both"/>
        <w:rPr>
          <w:color w:val="000000"/>
          <w:sz w:val="22"/>
          <w:szCs w:val="22"/>
        </w:rPr>
      </w:pPr>
      <w:r w:rsidRPr="002963C0">
        <w:rPr>
          <w:rStyle w:val="FontStyle43"/>
        </w:rPr>
        <w:t>поручения на снятие блокирования ценных бумаг (Форма Ф</w:t>
      </w:r>
      <w:proofErr w:type="gramStart"/>
      <w:r w:rsidRPr="002963C0">
        <w:rPr>
          <w:rStyle w:val="FontStyle43"/>
        </w:rPr>
        <w:t>6</w:t>
      </w:r>
      <w:proofErr w:type="gramEnd"/>
      <w:r w:rsidRPr="002963C0">
        <w:rPr>
          <w:rStyle w:val="FontStyle43"/>
        </w:rPr>
        <w:t>), если блокирование ценных бумаг на этом счете депо было проведено на основании соответствующего поручения Депонента или его уполномоченного представителя;</w:t>
      </w:r>
    </w:p>
    <w:p w:rsidR="002963C0" w:rsidRPr="002963C0" w:rsidRDefault="002963C0" w:rsidP="002963C0">
      <w:pPr>
        <w:pStyle w:val="Default"/>
        <w:numPr>
          <w:ilvl w:val="0"/>
          <w:numId w:val="9"/>
        </w:numPr>
        <w:jc w:val="both"/>
        <w:rPr>
          <w:rFonts w:ascii="Times New Roman" w:hAnsi="Times New Roman" w:cs="Times New Roman"/>
          <w:sz w:val="22"/>
          <w:szCs w:val="22"/>
        </w:rPr>
      </w:pPr>
      <w:r w:rsidRPr="002963C0">
        <w:rPr>
          <w:rFonts w:ascii="Times New Roman" w:hAnsi="Times New Roman" w:cs="Times New Roman"/>
          <w:sz w:val="22"/>
          <w:szCs w:val="22"/>
        </w:rPr>
        <w:t xml:space="preserve">служебного поручения депо в случае получения Депозитарием  необходимых документов, </w:t>
      </w:r>
      <w:r w:rsidRPr="002963C0">
        <w:rPr>
          <w:rStyle w:val="FontStyle43"/>
        </w:rPr>
        <w:t xml:space="preserve">свидетельствующих, что причина блокировки перестала </w:t>
      </w:r>
      <w:proofErr w:type="gramStart"/>
      <w:r w:rsidRPr="002963C0">
        <w:rPr>
          <w:rStyle w:val="FontStyle43"/>
        </w:rPr>
        <w:t>существовать</w:t>
      </w:r>
      <w:proofErr w:type="gramEnd"/>
      <w:r w:rsidRPr="002963C0">
        <w:rPr>
          <w:rFonts w:ascii="Times New Roman" w:hAnsi="Times New Roman" w:cs="Times New Roman"/>
          <w:sz w:val="22"/>
          <w:szCs w:val="22"/>
        </w:rPr>
        <w:t xml:space="preserve"> включая судебные акты (копии судебного акта, заверенные судом), в том числе определения суда об обеспечении иска, исполнительные листы, постановления судебного пристава – исполнителя, иные исполнительные документы, заверенные органами их выдавшими, акты Банка России либо иные документы уполномоченных государственных органов, предусмотренные законодательством Российской Федерации; </w:t>
      </w:r>
    </w:p>
    <w:p w:rsidR="002963C0" w:rsidRPr="002963C0" w:rsidRDefault="002963C0" w:rsidP="002963C0">
      <w:pPr>
        <w:pStyle w:val="Default"/>
        <w:numPr>
          <w:ilvl w:val="0"/>
          <w:numId w:val="9"/>
        </w:numPr>
        <w:jc w:val="both"/>
        <w:rPr>
          <w:rFonts w:ascii="Times New Roman" w:hAnsi="Times New Roman" w:cs="Times New Roman"/>
          <w:sz w:val="22"/>
          <w:szCs w:val="22"/>
        </w:rPr>
      </w:pPr>
      <w:r w:rsidRPr="002963C0">
        <w:rPr>
          <w:rFonts w:ascii="Times New Roman" w:hAnsi="Times New Roman" w:cs="Times New Roman"/>
          <w:sz w:val="22"/>
          <w:szCs w:val="22"/>
        </w:rPr>
        <w:t>служебного поручения депо при получении Депозитарием отчета вышестоящего депозитария, держателя реестра владельцев ценных бумаг, являющиеся местом хранения ценных бумаг, содержащего информацию о снятии блокировки ранее заблокированных ценных бумаг на счете (счетах) Депозитария.</w:t>
      </w:r>
    </w:p>
    <w:p w:rsidR="002963C0" w:rsidRPr="002963C0" w:rsidRDefault="002963C0" w:rsidP="002963C0">
      <w:pPr>
        <w:pStyle w:val="Style15"/>
        <w:widowControl/>
        <w:tabs>
          <w:tab w:val="left" w:pos="734"/>
        </w:tabs>
        <w:spacing w:line="274" w:lineRule="exact"/>
        <w:rPr>
          <w:rStyle w:val="FontStyle43"/>
        </w:rPr>
      </w:pPr>
      <w:r w:rsidRPr="002963C0">
        <w:rPr>
          <w:rStyle w:val="FontStyle43"/>
        </w:rPr>
        <w:t>6.10.4.Операция прекращения обременения ценных бумаг залогом осуществляется на основании поручения инициатора операции (Форма Ф</w:t>
      </w:r>
      <w:proofErr w:type="gramStart"/>
      <w:r w:rsidRPr="002963C0">
        <w:rPr>
          <w:rStyle w:val="FontStyle43"/>
        </w:rPr>
        <w:t>7</w:t>
      </w:r>
      <w:proofErr w:type="gramEnd"/>
      <w:r w:rsidRPr="002963C0">
        <w:rPr>
          <w:rStyle w:val="FontStyle43"/>
        </w:rPr>
        <w:t>), которое подписывается залогодателем и залогодержателем в случае, если ценные бумаги были обременены залогом. При этом Депозитарий может потребовать от Депонента предоставления соответствующих документов, подтверждающих прекращение обременения ценных бумаг правами третьих лиц (прекращения залога, в случае обременения ценных бумаг залогом).</w:t>
      </w:r>
    </w:p>
    <w:p w:rsidR="002963C0" w:rsidRPr="002963C0" w:rsidRDefault="002963C0" w:rsidP="002963C0">
      <w:pPr>
        <w:shd w:val="clear" w:color="auto" w:fill="FFFFFF"/>
        <w:spacing w:before="100" w:beforeAutospacing="1" w:after="100" w:afterAutospacing="1"/>
        <w:jc w:val="both"/>
        <w:rPr>
          <w:rFonts w:ascii="Times New Roman" w:hAnsi="Times New Roman" w:cs="Times New Roman"/>
          <w:color w:val="01161E"/>
        </w:rPr>
      </w:pPr>
      <w:proofErr w:type="gramStart"/>
      <w:r w:rsidRPr="002963C0">
        <w:rPr>
          <w:rFonts w:ascii="Times New Roman" w:hAnsi="Times New Roman" w:cs="Times New Roman"/>
          <w:color w:val="01161E"/>
        </w:rPr>
        <w:t>6.10.5.Снятие ограничения распоряжения ценными бумагами при обособлении ценных бумаг в соответствии с Указами Президента Российской Федерации, Предписаниями Банка России производится путем перевода служебным поручением ценных бумаг, которые подлежали обособлению, с инвентарного счета, где они учитывались при обособлении, на инвентарный счет, где они должны учитываться в соответствии с выписками со счетов Депозитария, при наличии оснований для снятия обособления ценных бумаг</w:t>
      </w:r>
      <w:proofErr w:type="gramEnd"/>
      <w:r w:rsidRPr="002963C0">
        <w:rPr>
          <w:rFonts w:ascii="Times New Roman" w:hAnsi="Times New Roman" w:cs="Times New Roman"/>
          <w:color w:val="01161E"/>
        </w:rPr>
        <w:t xml:space="preserve"> в соответствии с Указами Президента Российской Федерации, Предписаниями Банка России (предоставление Депонентом документов, служащих основаниями для снятия обособления, изменениями/прекращением действий Предписаний Банка России) При этом в депозитарную систему учета вносится информация о причине снятия обособления. </w:t>
      </w:r>
    </w:p>
    <w:p w:rsidR="002963C0" w:rsidRPr="002963C0" w:rsidRDefault="002963C0" w:rsidP="002963C0">
      <w:pPr>
        <w:pStyle w:val="Style15"/>
        <w:widowControl/>
        <w:tabs>
          <w:tab w:val="left" w:pos="730"/>
        </w:tabs>
        <w:spacing w:line="274" w:lineRule="exact"/>
        <w:ind w:right="14"/>
        <w:rPr>
          <w:rStyle w:val="FontStyle43"/>
        </w:rPr>
      </w:pPr>
      <w:r w:rsidRPr="002963C0">
        <w:rPr>
          <w:rStyle w:val="FontStyle43"/>
        </w:rPr>
        <w:lastRenderedPageBreak/>
        <w:t>6.10.6. Фиксация снятия блокирования операций с ценными бумагами, выкупаемыми в соответствии со статьей 84.8 Федерального закона «Об акционерных обществах», осуществляется    на    основании    документа,    подтверждающего прекращение блокирования операций с указанными ценными бумагами на открытом Депозитарию счете (счетах) Депозитария.</w:t>
      </w:r>
    </w:p>
    <w:p w:rsidR="002963C0" w:rsidRDefault="002963C0" w:rsidP="002963C0">
      <w:pPr>
        <w:pStyle w:val="Style13"/>
        <w:widowControl/>
        <w:spacing w:line="274" w:lineRule="exact"/>
        <w:rPr>
          <w:rStyle w:val="FontStyle43"/>
        </w:rPr>
      </w:pPr>
      <w:r w:rsidRPr="002963C0">
        <w:rPr>
          <w:rStyle w:val="FontStyle43"/>
        </w:rPr>
        <w:t>Если в отношении выкупаемых ценных бумаг зафиксировано обременение, одновременно с их списанием со счета депо фиксируется прекращение такого обременения.</w:t>
      </w:r>
    </w:p>
    <w:p w:rsidR="002963C0" w:rsidRPr="002963C0" w:rsidRDefault="002963C0" w:rsidP="002963C0">
      <w:pPr>
        <w:pStyle w:val="Style13"/>
        <w:widowControl/>
        <w:spacing w:line="274" w:lineRule="exact"/>
        <w:rPr>
          <w:rStyle w:val="FontStyle41"/>
          <w:b w:val="0"/>
          <w:bCs w:val="0"/>
        </w:rPr>
      </w:pPr>
    </w:p>
    <w:p w:rsidR="00413EAF" w:rsidRDefault="00413EAF">
      <w:pPr>
        <w:rPr>
          <w:rStyle w:val="FontStyle41"/>
          <w:b w:val="0"/>
          <w:i/>
        </w:rPr>
      </w:pPr>
      <w:r w:rsidRPr="002963C0">
        <w:rPr>
          <w:rStyle w:val="FontStyle41"/>
          <w:b w:val="0"/>
          <w:i/>
        </w:rPr>
        <w:t>Исключены п.п.6.11, 6.12</w:t>
      </w:r>
    </w:p>
    <w:p w:rsidR="003C18FD" w:rsidRPr="002963C0" w:rsidRDefault="003C18FD">
      <w:pPr>
        <w:rPr>
          <w:rStyle w:val="FontStyle41"/>
          <w:b w:val="0"/>
          <w:i/>
        </w:rPr>
      </w:pPr>
      <w:r>
        <w:rPr>
          <w:rStyle w:val="FontStyle41"/>
          <w:b w:val="0"/>
          <w:i/>
        </w:rPr>
        <w:t>Пункт 6.13 изменен на 6.11</w:t>
      </w:r>
    </w:p>
    <w:p w:rsidR="00413EAF" w:rsidRPr="00413EAF" w:rsidRDefault="00413EAF">
      <w:pPr>
        <w:rPr>
          <w:b/>
        </w:rPr>
      </w:pPr>
    </w:p>
    <w:p w:rsidR="00413EAF" w:rsidRDefault="00413EAF"/>
    <w:sectPr w:rsidR="00413EAF" w:rsidSect="006F597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7D0C92E"/>
    <w:lvl w:ilvl="0">
      <w:numFmt w:val="bullet"/>
      <w:lvlText w:val="*"/>
      <w:lvlJc w:val="left"/>
    </w:lvl>
  </w:abstractNum>
  <w:abstractNum w:abstractNumId="1">
    <w:nsid w:val="1520232E"/>
    <w:multiLevelType w:val="singleLevel"/>
    <w:tmpl w:val="B478F82E"/>
    <w:lvl w:ilvl="0">
      <w:start w:val="1"/>
      <w:numFmt w:val="decimal"/>
      <w:lvlText w:val="6.10.%1."/>
      <w:legacy w:legacy="1" w:legacySpace="0" w:legacyIndent="734"/>
      <w:lvlJc w:val="left"/>
      <w:rPr>
        <w:rFonts w:ascii="Times New Roman" w:hAnsi="Times New Roman" w:cs="Times New Roman" w:hint="default"/>
      </w:rPr>
    </w:lvl>
  </w:abstractNum>
  <w:abstractNum w:abstractNumId="2">
    <w:nsid w:val="32E65785"/>
    <w:multiLevelType w:val="hybridMultilevel"/>
    <w:tmpl w:val="01B03B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500F03DD"/>
    <w:multiLevelType w:val="singleLevel"/>
    <w:tmpl w:val="CF186600"/>
    <w:lvl w:ilvl="0">
      <w:start w:val="15"/>
      <w:numFmt w:val="decimal"/>
      <w:lvlText w:val="10.13.%1."/>
      <w:legacy w:legacy="1" w:legacySpace="0" w:legacyIndent="1138"/>
      <w:lvlJc w:val="left"/>
      <w:rPr>
        <w:rFonts w:ascii="Times New Roman" w:hAnsi="Times New Roman" w:cs="Times New Roman" w:hint="default"/>
      </w:rPr>
    </w:lvl>
  </w:abstractNum>
  <w:abstractNum w:abstractNumId="4">
    <w:nsid w:val="56E144A0"/>
    <w:multiLevelType w:val="singleLevel"/>
    <w:tmpl w:val="F5FC5D82"/>
    <w:lvl w:ilvl="0">
      <w:start w:val="9"/>
      <w:numFmt w:val="decimal"/>
      <w:lvlText w:val="10.13.%1."/>
      <w:legacy w:legacy="1" w:legacySpace="0" w:legacyIndent="1003"/>
      <w:lvlJc w:val="left"/>
      <w:rPr>
        <w:rFonts w:ascii="Times New Roman" w:hAnsi="Times New Roman" w:cs="Times New Roman" w:hint="default"/>
      </w:rPr>
    </w:lvl>
  </w:abstractNum>
  <w:abstractNum w:abstractNumId="5">
    <w:nsid w:val="711A373B"/>
    <w:multiLevelType w:val="singleLevel"/>
    <w:tmpl w:val="1CC64F26"/>
    <w:lvl w:ilvl="0">
      <w:start w:val="4"/>
      <w:numFmt w:val="decimal"/>
      <w:lvlText w:val="6.11.%1."/>
      <w:legacy w:legacy="1" w:legacySpace="0" w:legacyIndent="792"/>
      <w:lvlJc w:val="left"/>
      <w:rPr>
        <w:rFonts w:ascii="Times New Roman" w:hAnsi="Times New Roman" w:cs="Times New Roman" w:hint="default"/>
      </w:rPr>
    </w:lvl>
  </w:abstractNum>
  <w:num w:numId="1">
    <w:abstractNumId w:val="4"/>
  </w:num>
  <w:num w:numId="2">
    <w:abstractNumId w:val="3"/>
  </w:num>
  <w:num w:numId="3">
    <w:abstractNumId w:val="0"/>
    <w:lvlOverride w:ilvl="0">
      <w:lvl w:ilvl="0">
        <w:numFmt w:val="bullet"/>
        <w:lvlText w:val="•"/>
        <w:legacy w:legacy="1" w:legacySpace="0" w:legacyIndent="350"/>
        <w:lvlJc w:val="left"/>
        <w:rPr>
          <w:rFonts w:ascii="Times New Roman" w:hAnsi="Times New Roman" w:hint="default"/>
        </w:rPr>
      </w:lvl>
    </w:lvlOverride>
  </w:num>
  <w:num w:numId="4">
    <w:abstractNumId w:val="0"/>
    <w:lvlOverride w:ilvl="0">
      <w:lvl w:ilvl="0">
        <w:numFmt w:val="bullet"/>
        <w:lvlText w:val="•"/>
        <w:legacy w:legacy="1" w:legacySpace="0" w:legacyIndent="355"/>
        <w:lvlJc w:val="left"/>
        <w:rPr>
          <w:rFonts w:ascii="Times New Roman" w:hAnsi="Times New Roman" w:hint="default"/>
        </w:rPr>
      </w:lvl>
    </w:lvlOverride>
  </w:num>
  <w:num w:numId="5">
    <w:abstractNumId w:val="0"/>
    <w:lvlOverride w:ilvl="0">
      <w:lvl w:ilvl="0">
        <w:numFmt w:val="bullet"/>
        <w:lvlText w:val="•"/>
        <w:legacy w:legacy="1" w:legacySpace="0" w:legacyIndent="360"/>
        <w:lvlJc w:val="left"/>
        <w:rPr>
          <w:rFonts w:ascii="Times New Roman" w:hAnsi="Times New Roman" w:hint="default"/>
        </w:rPr>
      </w:lvl>
    </w:lvlOverride>
  </w:num>
  <w:num w:numId="6">
    <w:abstractNumId w:val="0"/>
    <w:lvlOverride w:ilvl="0">
      <w:lvl w:ilvl="0">
        <w:numFmt w:val="bullet"/>
        <w:lvlText w:val="•"/>
        <w:legacy w:legacy="1" w:legacySpace="0" w:legacyIndent="422"/>
        <w:lvlJc w:val="left"/>
        <w:rPr>
          <w:rFonts w:ascii="Times New Roman" w:hAnsi="Times New Roman" w:hint="default"/>
        </w:rPr>
      </w:lvl>
    </w:lvlOverride>
  </w:num>
  <w:num w:numId="7">
    <w:abstractNumId w:val="5"/>
  </w:num>
  <w:num w:numId="8">
    <w:abstractNumId w:val="1"/>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3945"/>
    <w:rsid w:val="000F1873"/>
    <w:rsid w:val="002963C0"/>
    <w:rsid w:val="003C18FD"/>
    <w:rsid w:val="00413EAF"/>
    <w:rsid w:val="006F5972"/>
    <w:rsid w:val="00703945"/>
    <w:rsid w:val="007663D4"/>
    <w:rsid w:val="00792F64"/>
    <w:rsid w:val="007F282D"/>
    <w:rsid w:val="00A035C7"/>
    <w:rsid w:val="00B1782A"/>
    <w:rsid w:val="00D337D0"/>
    <w:rsid w:val="00F375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597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5">
    <w:name w:val="Style15"/>
    <w:basedOn w:val="a"/>
    <w:uiPriority w:val="99"/>
    <w:rsid w:val="00703945"/>
    <w:pPr>
      <w:widowControl w:val="0"/>
      <w:autoSpaceDE w:val="0"/>
      <w:autoSpaceDN w:val="0"/>
      <w:adjustRightInd w:val="0"/>
      <w:spacing w:after="0" w:line="276" w:lineRule="exact"/>
      <w:jc w:val="both"/>
    </w:pPr>
    <w:rPr>
      <w:rFonts w:ascii="Times New Roman" w:eastAsiaTheme="minorEastAsia" w:hAnsi="Times New Roman" w:cs="Times New Roman"/>
      <w:sz w:val="24"/>
      <w:szCs w:val="24"/>
      <w:lang w:eastAsia="ru-RU"/>
    </w:rPr>
  </w:style>
  <w:style w:type="character" w:customStyle="1" w:styleId="FontStyle43">
    <w:name w:val="Font Style43"/>
    <w:basedOn w:val="a0"/>
    <w:uiPriority w:val="99"/>
    <w:rsid w:val="00703945"/>
    <w:rPr>
      <w:rFonts w:ascii="Times New Roman" w:hAnsi="Times New Roman" w:cs="Times New Roman"/>
      <w:color w:val="000000"/>
      <w:sz w:val="22"/>
      <w:szCs w:val="22"/>
    </w:rPr>
  </w:style>
  <w:style w:type="paragraph" w:customStyle="1" w:styleId="Style1">
    <w:name w:val="Style1"/>
    <w:basedOn w:val="a"/>
    <w:uiPriority w:val="99"/>
    <w:rsid w:val="00703945"/>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ru-RU"/>
    </w:rPr>
  </w:style>
  <w:style w:type="character" w:customStyle="1" w:styleId="FontStyle41">
    <w:name w:val="Font Style41"/>
    <w:basedOn w:val="a0"/>
    <w:uiPriority w:val="99"/>
    <w:rsid w:val="00413EAF"/>
    <w:rPr>
      <w:rFonts w:ascii="Times New Roman" w:hAnsi="Times New Roman" w:cs="Times New Roman"/>
      <w:b/>
      <w:bCs/>
      <w:color w:val="000000"/>
      <w:sz w:val="22"/>
      <w:szCs w:val="22"/>
    </w:rPr>
  </w:style>
  <w:style w:type="paragraph" w:customStyle="1" w:styleId="Style13">
    <w:name w:val="Style13"/>
    <w:basedOn w:val="a"/>
    <w:uiPriority w:val="99"/>
    <w:rsid w:val="000F1873"/>
    <w:pPr>
      <w:widowControl w:val="0"/>
      <w:autoSpaceDE w:val="0"/>
      <w:autoSpaceDN w:val="0"/>
      <w:adjustRightInd w:val="0"/>
      <w:spacing w:after="0" w:line="298" w:lineRule="exact"/>
      <w:jc w:val="both"/>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0F1873"/>
    <w:pPr>
      <w:widowControl w:val="0"/>
      <w:autoSpaceDE w:val="0"/>
      <w:autoSpaceDN w:val="0"/>
      <w:adjustRightInd w:val="0"/>
      <w:spacing w:after="0" w:line="276" w:lineRule="exact"/>
    </w:pPr>
    <w:rPr>
      <w:rFonts w:ascii="Times New Roman" w:eastAsiaTheme="minorEastAsia" w:hAnsi="Times New Roman" w:cs="Times New Roman"/>
      <w:sz w:val="24"/>
      <w:szCs w:val="24"/>
      <w:lang w:eastAsia="ru-RU"/>
    </w:rPr>
  </w:style>
  <w:style w:type="paragraph" w:customStyle="1" w:styleId="Style20">
    <w:name w:val="Style20"/>
    <w:basedOn w:val="a"/>
    <w:uiPriority w:val="99"/>
    <w:rsid w:val="000F1873"/>
    <w:pPr>
      <w:widowControl w:val="0"/>
      <w:autoSpaceDE w:val="0"/>
      <w:autoSpaceDN w:val="0"/>
      <w:adjustRightInd w:val="0"/>
      <w:spacing w:after="0" w:line="275" w:lineRule="exact"/>
      <w:ind w:hanging="346"/>
      <w:jc w:val="both"/>
    </w:pPr>
    <w:rPr>
      <w:rFonts w:ascii="Times New Roman" w:eastAsiaTheme="minorEastAsia" w:hAnsi="Times New Roman" w:cs="Times New Roman"/>
      <w:sz w:val="24"/>
      <w:szCs w:val="24"/>
      <w:lang w:eastAsia="ru-RU"/>
    </w:rPr>
  </w:style>
  <w:style w:type="paragraph" w:customStyle="1" w:styleId="Style21">
    <w:name w:val="Style21"/>
    <w:basedOn w:val="a"/>
    <w:uiPriority w:val="99"/>
    <w:rsid w:val="000F1873"/>
    <w:pPr>
      <w:widowControl w:val="0"/>
      <w:autoSpaceDE w:val="0"/>
      <w:autoSpaceDN w:val="0"/>
      <w:adjustRightInd w:val="0"/>
      <w:spacing w:after="0" w:line="269" w:lineRule="exact"/>
      <w:ind w:firstLine="360"/>
    </w:pPr>
    <w:rPr>
      <w:rFonts w:ascii="Times New Roman" w:eastAsiaTheme="minorEastAsia" w:hAnsi="Times New Roman" w:cs="Times New Roman"/>
      <w:sz w:val="24"/>
      <w:szCs w:val="24"/>
      <w:lang w:eastAsia="ru-RU"/>
    </w:rPr>
  </w:style>
  <w:style w:type="paragraph" w:customStyle="1" w:styleId="Default">
    <w:name w:val="Default"/>
    <w:rsid w:val="000F1873"/>
    <w:pPr>
      <w:autoSpaceDE w:val="0"/>
      <w:autoSpaceDN w:val="0"/>
      <w:adjustRightInd w:val="0"/>
      <w:spacing w:after="0" w:line="240" w:lineRule="auto"/>
    </w:pPr>
    <w:rPr>
      <w:rFonts w:ascii="Verdana" w:eastAsiaTheme="minorEastAsia" w:hAnsi="Verdana" w:cs="Verdana"/>
      <w:color w:val="000000"/>
      <w:sz w:val="24"/>
      <w:szCs w:val="24"/>
      <w:lang w:eastAsia="ru-RU"/>
    </w:rPr>
  </w:style>
  <w:style w:type="paragraph" w:styleId="a3">
    <w:name w:val="List Paragraph"/>
    <w:basedOn w:val="a"/>
    <w:uiPriority w:val="34"/>
    <w:qFormat/>
    <w:rsid w:val="002963C0"/>
    <w:pPr>
      <w:widowControl w:val="0"/>
      <w:autoSpaceDE w:val="0"/>
      <w:autoSpaceDN w:val="0"/>
      <w:adjustRightInd w:val="0"/>
      <w:spacing w:after="0" w:line="240" w:lineRule="auto"/>
      <w:ind w:left="720"/>
      <w:contextualSpacing/>
    </w:pPr>
    <w:rPr>
      <w:rFonts w:ascii="Times New Roman" w:eastAsiaTheme="minorEastAsia"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5</Pages>
  <Words>2015</Words>
  <Characters>11491</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FRSD</Company>
  <LinksUpToDate>false</LinksUpToDate>
  <CharactersWithSpaces>13480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mosenkovai</dc:creator>
  <cp:keywords/>
  <dc:description/>
  <cp:lastModifiedBy>mosenkovai</cp:lastModifiedBy>
  <cp:revision>10</cp:revision>
  <dcterms:created xsi:type="dcterms:W3CDTF">2025-04-21T10:26:00Z</dcterms:created>
  <dcterms:modified xsi:type="dcterms:W3CDTF">2025-04-22T08:02:00Z</dcterms:modified>
</cp:coreProperties>
</file>